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B2DB0D" w14:textId="77777777" w:rsidR="00333180" w:rsidRDefault="00333180" w:rsidP="00333180">
      <w:pPr>
        <w:spacing w:line="360" w:lineRule="auto"/>
        <w:jc w:val="both"/>
        <w:rPr>
          <w:b/>
        </w:rPr>
      </w:pPr>
    </w:p>
    <w:p w14:paraId="52BD08AE" w14:textId="65BF92ED" w:rsidR="00333180" w:rsidRPr="0044461A" w:rsidRDefault="00333180" w:rsidP="00CF5354">
      <w:pPr>
        <w:spacing w:line="360" w:lineRule="auto"/>
        <w:jc w:val="center"/>
        <w:rPr>
          <w:rFonts w:ascii="Times New Roman" w:hAnsi="Times New Roman" w:cs="Times New Roman"/>
          <w:b/>
          <w:sz w:val="32"/>
          <w:szCs w:val="32"/>
        </w:rPr>
      </w:pPr>
      <w:r w:rsidRPr="0044461A">
        <w:rPr>
          <w:rFonts w:ascii="Times New Roman" w:hAnsi="Times New Roman" w:cs="Times New Roman"/>
          <w:b/>
          <w:sz w:val="32"/>
          <w:szCs w:val="32"/>
        </w:rPr>
        <w:t>2018 METŲ FINANSINIŲ  ATASKAITŲ RINKINIO</w:t>
      </w:r>
    </w:p>
    <w:p w14:paraId="3902D221" w14:textId="5A11AFB5" w:rsidR="00333180" w:rsidRDefault="00333180" w:rsidP="00CF5354">
      <w:pPr>
        <w:spacing w:line="360" w:lineRule="auto"/>
        <w:jc w:val="center"/>
        <w:rPr>
          <w:rFonts w:ascii="Times New Roman" w:hAnsi="Times New Roman" w:cs="Times New Roman"/>
          <w:b/>
          <w:sz w:val="32"/>
          <w:szCs w:val="32"/>
        </w:rPr>
      </w:pPr>
      <w:r w:rsidRPr="0044461A">
        <w:rPr>
          <w:rFonts w:ascii="Times New Roman" w:hAnsi="Times New Roman" w:cs="Times New Roman"/>
          <w:b/>
          <w:sz w:val="32"/>
          <w:szCs w:val="32"/>
        </w:rPr>
        <w:t>AIŠKINAMASIS RAŠTAS</w:t>
      </w:r>
    </w:p>
    <w:p w14:paraId="738EA8EA" w14:textId="77777777" w:rsidR="00051466" w:rsidRPr="0044461A" w:rsidRDefault="00051466" w:rsidP="00CF5354">
      <w:pPr>
        <w:spacing w:line="360" w:lineRule="auto"/>
        <w:jc w:val="center"/>
        <w:rPr>
          <w:rFonts w:ascii="Times New Roman" w:hAnsi="Times New Roman" w:cs="Times New Roman"/>
          <w:b/>
          <w:sz w:val="28"/>
          <w:szCs w:val="28"/>
        </w:rPr>
      </w:pPr>
    </w:p>
    <w:p w14:paraId="5EC454F2" w14:textId="30BF2137" w:rsidR="00333180" w:rsidRPr="00051466" w:rsidRDefault="00333180" w:rsidP="00CF5354">
      <w:pPr>
        <w:spacing w:line="360" w:lineRule="auto"/>
        <w:ind w:firstLine="284"/>
        <w:jc w:val="center"/>
        <w:rPr>
          <w:rFonts w:ascii="Times New Roman" w:hAnsi="Times New Roman" w:cs="Times New Roman"/>
          <w:sz w:val="24"/>
          <w:szCs w:val="24"/>
        </w:rPr>
      </w:pPr>
      <w:r w:rsidRPr="00051466">
        <w:rPr>
          <w:rFonts w:ascii="Times New Roman" w:hAnsi="Times New Roman" w:cs="Times New Roman"/>
          <w:sz w:val="24"/>
          <w:szCs w:val="24"/>
        </w:rPr>
        <w:t xml:space="preserve">2019 m. </w:t>
      </w:r>
      <w:r w:rsidR="00CF5354" w:rsidRPr="00051466">
        <w:rPr>
          <w:rFonts w:ascii="Times New Roman" w:hAnsi="Times New Roman" w:cs="Times New Roman"/>
          <w:sz w:val="24"/>
          <w:szCs w:val="24"/>
        </w:rPr>
        <w:t>k</w:t>
      </w:r>
      <w:r w:rsidRPr="00051466">
        <w:rPr>
          <w:rFonts w:ascii="Times New Roman" w:hAnsi="Times New Roman" w:cs="Times New Roman"/>
          <w:sz w:val="24"/>
          <w:szCs w:val="24"/>
        </w:rPr>
        <w:t xml:space="preserve">ovo </w:t>
      </w:r>
      <w:r w:rsidR="004F5666" w:rsidRPr="00051466">
        <w:rPr>
          <w:rFonts w:ascii="Times New Roman" w:hAnsi="Times New Roman" w:cs="Times New Roman"/>
          <w:sz w:val="24"/>
          <w:szCs w:val="24"/>
        </w:rPr>
        <w:t>15</w:t>
      </w:r>
      <w:r w:rsidR="00CF5354" w:rsidRPr="00051466">
        <w:rPr>
          <w:rFonts w:ascii="Times New Roman" w:hAnsi="Times New Roman" w:cs="Times New Roman"/>
          <w:sz w:val="24"/>
          <w:szCs w:val="24"/>
        </w:rPr>
        <w:t xml:space="preserve"> </w:t>
      </w:r>
      <w:r w:rsidRPr="00051466">
        <w:rPr>
          <w:rFonts w:ascii="Times New Roman" w:hAnsi="Times New Roman" w:cs="Times New Roman"/>
          <w:sz w:val="24"/>
          <w:szCs w:val="24"/>
        </w:rPr>
        <w:t>d.</w:t>
      </w:r>
    </w:p>
    <w:p w14:paraId="14D78305" w14:textId="01E671F0" w:rsidR="00333180" w:rsidRPr="00051466" w:rsidRDefault="00051466" w:rsidP="00CF5354">
      <w:pPr>
        <w:spacing w:line="360" w:lineRule="auto"/>
        <w:ind w:firstLine="284"/>
        <w:jc w:val="center"/>
        <w:rPr>
          <w:rFonts w:ascii="Times New Roman" w:hAnsi="Times New Roman" w:cs="Times New Roman"/>
          <w:sz w:val="24"/>
          <w:szCs w:val="24"/>
        </w:rPr>
      </w:pPr>
      <w:r>
        <w:rPr>
          <w:rFonts w:ascii="Times New Roman" w:hAnsi="Times New Roman" w:cs="Times New Roman"/>
          <w:sz w:val="24"/>
          <w:szCs w:val="24"/>
        </w:rPr>
        <w:t>Kaunas</w:t>
      </w:r>
    </w:p>
    <w:p w14:paraId="551D06CF" w14:textId="77777777" w:rsidR="00051466" w:rsidRPr="0044461A" w:rsidRDefault="00051466" w:rsidP="00051466">
      <w:pPr>
        <w:spacing w:line="360" w:lineRule="auto"/>
        <w:ind w:firstLine="284"/>
        <w:rPr>
          <w:rFonts w:ascii="Times New Roman" w:hAnsi="Times New Roman" w:cs="Times New Roman"/>
          <w:sz w:val="28"/>
          <w:szCs w:val="28"/>
        </w:rPr>
      </w:pPr>
    </w:p>
    <w:p w14:paraId="01723DA9" w14:textId="3BE94FE8" w:rsidR="00CF5354" w:rsidRPr="00D450F2" w:rsidRDefault="00333180" w:rsidP="00051466">
      <w:pPr>
        <w:spacing w:line="360" w:lineRule="auto"/>
        <w:ind w:firstLine="284"/>
        <w:jc w:val="center"/>
        <w:rPr>
          <w:rFonts w:ascii="Times New Roman" w:hAnsi="Times New Roman" w:cs="Times New Roman"/>
          <w:b/>
          <w:sz w:val="28"/>
          <w:szCs w:val="28"/>
        </w:rPr>
      </w:pPr>
      <w:r w:rsidRPr="00D450F2">
        <w:rPr>
          <w:rFonts w:ascii="Times New Roman" w:hAnsi="Times New Roman" w:cs="Times New Roman"/>
          <w:b/>
          <w:sz w:val="28"/>
          <w:szCs w:val="28"/>
        </w:rPr>
        <w:t>BENDROJI DALI</w:t>
      </w:r>
      <w:r w:rsidR="00051466" w:rsidRPr="00D450F2">
        <w:rPr>
          <w:rFonts w:ascii="Times New Roman" w:hAnsi="Times New Roman" w:cs="Times New Roman"/>
          <w:b/>
          <w:sz w:val="28"/>
          <w:szCs w:val="28"/>
        </w:rPr>
        <w:t>S</w:t>
      </w:r>
    </w:p>
    <w:p w14:paraId="12D2ED7C" w14:textId="76D20D2A" w:rsidR="00333180" w:rsidRPr="00CE5DEB" w:rsidRDefault="00333180" w:rsidP="00D450F2">
      <w:pPr>
        <w:numPr>
          <w:ilvl w:val="0"/>
          <w:numId w:val="4"/>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 xml:space="preserve">Kauno kultūros centras  </w:t>
      </w:r>
      <w:r w:rsidR="009633EA" w:rsidRPr="00CE5DEB">
        <w:rPr>
          <w:rFonts w:ascii="Times New Roman" w:hAnsi="Times New Roman" w:cs="Times New Roman"/>
          <w:sz w:val="24"/>
          <w:szCs w:val="24"/>
        </w:rPr>
        <w:t>2018m. rugsėjo mėn. 11d. Kauno m. savivaldybės tarybos nutarimu Nr. T - 440 keitė pavadinimą</w:t>
      </w:r>
      <w:r w:rsidR="00712810" w:rsidRPr="00CE5DEB">
        <w:rPr>
          <w:rFonts w:ascii="Times New Roman" w:hAnsi="Times New Roman" w:cs="Times New Roman"/>
          <w:sz w:val="24"/>
          <w:szCs w:val="24"/>
        </w:rPr>
        <w:t xml:space="preserve"> iš Kauno kultūros centras „Tautos namai“</w:t>
      </w:r>
      <w:r w:rsidR="00F51349" w:rsidRPr="00CE5DEB">
        <w:rPr>
          <w:rFonts w:ascii="Times New Roman" w:hAnsi="Times New Roman" w:cs="Times New Roman"/>
          <w:sz w:val="24"/>
          <w:szCs w:val="24"/>
        </w:rPr>
        <w:t xml:space="preserve"> </w:t>
      </w:r>
      <w:r w:rsidR="009633EA" w:rsidRPr="00CE5DEB">
        <w:rPr>
          <w:rFonts w:ascii="Times New Roman" w:hAnsi="Times New Roman" w:cs="Times New Roman"/>
          <w:sz w:val="24"/>
          <w:szCs w:val="24"/>
        </w:rPr>
        <w:t xml:space="preserve"> į Kauno kultūros centras. Kauno kultūros centras </w:t>
      </w:r>
      <w:r w:rsidRPr="00CE5DEB">
        <w:rPr>
          <w:rFonts w:ascii="Times New Roman" w:hAnsi="Times New Roman" w:cs="Times New Roman"/>
          <w:sz w:val="24"/>
          <w:szCs w:val="24"/>
        </w:rPr>
        <w:t>yra juridinis asmuo, pelno nesiekianti Kauno miesto savivaldybės biudžetinė įstaiga. Kauno kultūros centras   buvo įregistruot</w:t>
      </w:r>
      <w:r w:rsidR="006B2B7D" w:rsidRPr="00CE5DEB">
        <w:rPr>
          <w:rFonts w:ascii="Times New Roman" w:hAnsi="Times New Roman" w:cs="Times New Roman"/>
          <w:sz w:val="24"/>
          <w:szCs w:val="24"/>
        </w:rPr>
        <w:t>as</w:t>
      </w:r>
      <w:r w:rsidRPr="00CE5DEB">
        <w:rPr>
          <w:rFonts w:ascii="Times New Roman" w:hAnsi="Times New Roman" w:cs="Times New Roman"/>
          <w:sz w:val="24"/>
          <w:szCs w:val="24"/>
        </w:rPr>
        <w:t xml:space="preserve"> 1999m. lapkričio 08d. valstybinės įmonės registrų centre Kauno filiale. Pažymėjimo Nr. 124551. </w:t>
      </w:r>
      <w:r w:rsidR="00480BD6" w:rsidRPr="00CE5DEB">
        <w:rPr>
          <w:rFonts w:ascii="Times New Roman" w:hAnsi="Times New Roman" w:cs="Times New Roman"/>
          <w:sz w:val="24"/>
          <w:szCs w:val="24"/>
        </w:rPr>
        <w:t xml:space="preserve">Ryšium su pavadinimo keitimu, </w:t>
      </w:r>
      <w:r w:rsidR="006B2B7D" w:rsidRPr="00CE5DEB">
        <w:rPr>
          <w:rFonts w:ascii="Times New Roman" w:hAnsi="Times New Roman" w:cs="Times New Roman"/>
          <w:sz w:val="24"/>
          <w:szCs w:val="24"/>
        </w:rPr>
        <w:t xml:space="preserve">2018m rugsėjo mėn. 19d. </w:t>
      </w:r>
      <w:r w:rsidR="001011D5" w:rsidRPr="00CE5DEB">
        <w:rPr>
          <w:rFonts w:ascii="Times New Roman" w:hAnsi="Times New Roman" w:cs="Times New Roman"/>
          <w:sz w:val="24"/>
          <w:szCs w:val="24"/>
        </w:rPr>
        <w:t>buvo</w:t>
      </w:r>
      <w:r w:rsidR="00480BD6" w:rsidRPr="00CE5DEB">
        <w:rPr>
          <w:rFonts w:ascii="Times New Roman" w:hAnsi="Times New Roman" w:cs="Times New Roman"/>
          <w:sz w:val="24"/>
          <w:szCs w:val="24"/>
        </w:rPr>
        <w:t xml:space="preserve"> papildomai</w:t>
      </w:r>
      <w:r w:rsidR="001011D5" w:rsidRPr="00CE5DEB">
        <w:rPr>
          <w:rFonts w:ascii="Times New Roman" w:hAnsi="Times New Roman" w:cs="Times New Roman"/>
          <w:sz w:val="24"/>
          <w:szCs w:val="24"/>
        </w:rPr>
        <w:t xml:space="preserve"> įregistruota nauja versija – 20 (2018-09-19). </w:t>
      </w:r>
      <w:r w:rsidRPr="00CE5DEB">
        <w:rPr>
          <w:rFonts w:ascii="Times New Roman" w:hAnsi="Times New Roman" w:cs="Times New Roman"/>
          <w:sz w:val="24"/>
          <w:szCs w:val="24"/>
        </w:rPr>
        <w:t xml:space="preserve">Pagrindinė Kauno kultūros centro  veiklos sritis – kultūrinė, kodas 900400 ( pagal Ekonominės veiklos rūšių klasifikatorių, patvirtintą Statistikos departamento prie LR Vyriausybės generalinio direktoriaus 2007 m. spalio 31d. įsakymu Nr. DĮ – 226 ). Įstaiga yra išlaikoma iš Valstybės bei Kauno m. savivaldybės biudžeto, pagal asignavimo valdytojo patvirtintą programos sąmatą. Kultūros centras  gali turėti nebiudžetinių lėšų, kurias sudaro gauta fizinių bei juridinių asmenų parama, bei kitu teisėtu būdu gautų lėšų.  </w:t>
      </w:r>
    </w:p>
    <w:p w14:paraId="40ED74EE" w14:textId="77777777" w:rsidR="00333180" w:rsidRPr="00CE5DEB" w:rsidRDefault="00333180" w:rsidP="00D450F2">
      <w:pPr>
        <w:numPr>
          <w:ilvl w:val="0"/>
          <w:numId w:val="4"/>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Informacija apie kontroliuojamus ir asocijuotus subjektus – nėra.</w:t>
      </w:r>
    </w:p>
    <w:p w14:paraId="70ABA1DA" w14:textId="77777777" w:rsidR="00333180" w:rsidRPr="00CE5DEB" w:rsidRDefault="00333180" w:rsidP="00D450F2">
      <w:pPr>
        <w:numPr>
          <w:ilvl w:val="0"/>
          <w:numId w:val="4"/>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Įstaiga filialų ar struktūrinių vienetų neturi.</w:t>
      </w:r>
    </w:p>
    <w:p w14:paraId="5B7F096A" w14:textId="489B74C4" w:rsidR="00333180" w:rsidRPr="00D450F2" w:rsidRDefault="00333180" w:rsidP="00D450F2">
      <w:pPr>
        <w:numPr>
          <w:ilvl w:val="0"/>
          <w:numId w:val="4"/>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Įstaigoje per 2018 metus vidutiniškai dirbo 40 darbuotojų.</w:t>
      </w:r>
    </w:p>
    <w:p w14:paraId="0FA56B2A" w14:textId="77777777" w:rsidR="00CF5354" w:rsidRDefault="00CF5354" w:rsidP="00D450F2">
      <w:pPr>
        <w:spacing w:line="360" w:lineRule="auto"/>
        <w:ind w:left="142"/>
        <w:jc w:val="both"/>
      </w:pPr>
    </w:p>
    <w:p w14:paraId="746A715A" w14:textId="77777777" w:rsidR="00D450F2" w:rsidRDefault="00D450F2" w:rsidP="00D450F2">
      <w:pPr>
        <w:spacing w:line="360" w:lineRule="auto"/>
        <w:ind w:left="142"/>
        <w:jc w:val="both"/>
        <w:rPr>
          <w:rFonts w:ascii="Times New Roman" w:hAnsi="Times New Roman" w:cs="Times New Roman"/>
          <w:sz w:val="28"/>
          <w:szCs w:val="28"/>
        </w:rPr>
      </w:pPr>
    </w:p>
    <w:p w14:paraId="5530A756" w14:textId="328B8C85" w:rsidR="00333180" w:rsidRPr="00D450F2" w:rsidRDefault="00333180" w:rsidP="00D450F2">
      <w:pPr>
        <w:spacing w:line="360" w:lineRule="auto"/>
        <w:ind w:left="142"/>
        <w:jc w:val="center"/>
        <w:rPr>
          <w:rFonts w:ascii="Times New Roman" w:hAnsi="Times New Roman" w:cs="Times New Roman"/>
          <w:b/>
          <w:sz w:val="28"/>
          <w:szCs w:val="28"/>
        </w:rPr>
      </w:pPr>
      <w:r w:rsidRPr="00D450F2">
        <w:rPr>
          <w:rFonts w:ascii="Times New Roman" w:hAnsi="Times New Roman" w:cs="Times New Roman"/>
          <w:b/>
          <w:sz w:val="28"/>
          <w:szCs w:val="28"/>
        </w:rPr>
        <w:t>APSKAITOS  POLITIKA</w:t>
      </w:r>
    </w:p>
    <w:p w14:paraId="2C158964" w14:textId="77777777" w:rsidR="00333180" w:rsidRPr="00CE5DEB" w:rsidRDefault="00333180" w:rsidP="00D450F2">
      <w:pPr>
        <w:spacing w:after="0" w:line="360" w:lineRule="auto"/>
        <w:ind w:firstLine="1247"/>
        <w:jc w:val="both"/>
        <w:rPr>
          <w:rFonts w:ascii="Times New Roman" w:hAnsi="Times New Roman" w:cs="Times New Roman"/>
          <w:sz w:val="24"/>
          <w:szCs w:val="24"/>
        </w:rPr>
      </w:pPr>
      <w:r w:rsidRPr="00CE5DEB">
        <w:rPr>
          <w:rFonts w:ascii="Times New Roman" w:hAnsi="Times New Roman" w:cs="Times New Roman"/>
          <w:sz w:val="24"/>
          <w:szCs w:val="24"/>
        </w:rPr>
        <w:t>2017m balandžio 01d. Direktorės įsakymu Nr. V-12-1 buvo padaryti finansinės kontrolės procedūrų pakeitimai. Buvo sudaryta buhalterinės apskaitos tvarkymo sutartis, tarp Kauno kultūros centro „Tautos namai“  ir BĮ „ Kauno biudžetinių įstaigos buhalterinės apskaita“.</w:t>
      </w:r>
    </w:p>
    <w:p w14:paraId="514482E4" w14:textId="77777777" w:rsidR="00333180" w:rsidRPr="00CE5DEB" w:rsidRDefault="00333180" w:rsidP="00D450F2">
      <w:pPr>
        <w:widowControl w:val="0"/>
        <w:shd w:val="clear" w:color="auto" w:fill="FFFFFF"/>
        <w:tabs>
          <w:tab w:val="left" w:pos="900"/>
          <w:tab w:val="left" w:pos="1980"/>
        </w:tabs>
        <w:autoSpaceDE w:val="0"/>
        <w:autoSpaceDN w:val="0"/>
        <w:adjustRightInd w:val="0"/>
        <w:spacing w:after="0" w:line="360" w:lineRule="auto"/>
        <w:ind w:firstLine="1247"/>
        <w:jc w:val="both"/>
        <w:rPr>
          <w:rFonts w:ascii="Times New Roman" w:hAnsi="Times New Roman" w:cs="Times New Roman"/>
          <w:sz w:val="24"/>
          <w:szCs w:val="24"/>
        </w:rPr>
      </w:pPr>
      <w:r w:rsidRPr="00CE5DEB">
        <w:rPr>
          <w:rFonts w:ascii="Times New Roman" w:hAnsi="Times New Roman" w:cs="Times New Roman"/>
          <w:sz w:val="24"/>
          <w:szCs w:val="24"/>
        </w:rPr>
        <w:t>Įstaigos finansinių ataskaitų rinkinys parengtas vadovaujantis VSAFAS reikalavimais. Apskaitai tvarkyti naudojama buhalterinės apskaitos programa ,,Biudžetas VS“, kuri pritaikyta apskaitai tvarkyti pagal VSAFAS reikalavimus.</w:t>
      </w:r>
    </w:p>
    <w:p w14:paraId="56381C0F" w14:textId="7E72DA5F" w:rsidR="00333180" w:rsidRPr="00CE5DEB" w:rsidRDefault="00333180" w:rsidP="00D450F2">
      <w:pPr>
        <w:spacing w:after="0" w:line="360" w:lineRule="auto"/>
        <w:ind w:firstLine="1247"/>
        <w:jc w:val="both"/>
        <w:rPr>
          <w:rFonts w:ascii="Times New Roman" w:hAnsi="Times New Roman" w:cs="Times New Roman"/>
          <w:sz w:val="24"/>
          <w:szCs w:val="24"/>
        </w:rPr>
      </w:pPr>
      <w:r w:rsidRPr="00CE5DEB">
        <w:rPr>
          <w:rFonts w:ascii="Times New Roman" w:hAnsi="Times New Roman" w:cs="Times New Roman"/>
          <w:sz w:val="24"/>
          <w:szCs w:val="24"/>
        </w:rPr>
        <w:t>Įstaigos apskaita tvarkoma ir finansinių ataskaitų rinkinys parengtas pagal šiuos apskaitą reglamentuojančius teisės aktus.</w:t>
      </w:r>
    </w:p>
    <w:p w14:paraId="419959BE" w14:textId="77777777" w:rsidR="00333180" w:rsidRPr="00CE5DEB" w:rsidRDefault="00333180" w:rsidP="00D450F2">
      <w:pPr>
        <w:numPr>
          <w:ilvl w:val="0"/>
          <w:numId w:val="5"/>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Viešojo sektoriaus apskaitos ir finansinės atskaitomybės standartai.</w:t>
      </w:r>
    </w:p>
    <w:p w14:paraId="3314B640" w14:textId="77777777" w:rsidR="00333180" w:rsidRPr="00CE5DEB" w:rsidRDefault="00333180" w:rsidP="00D450F2">
      <w:pPr>
        <w:numPr>
          <w:ilvl w:val="0"/>
          <w:numId w:val="5"/>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LR buhalterinės apskaitos įstatymas.</w:t>
      </w:r>
    </w:p>
    <w:p w14:paraId="3CA08221" w14:textId="77777777" w:rsidR="00333180" w:rsidRPr="00CE5DEB" w:rsidRDefault="00333180" w:rsidP="00D450F2">
      <w:pPr>
        <w:numPr>
          <w:ilvl w:val="0"/>
          <w:numId w:val="5"/>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LR viešojo sektoriaus atskaitomybės įstatymas.</w:t>
      </w:r>
    </w:p>
    <w:p w14:paraId="74ACED66" w14:textId="337BE52B" w:rsidR="00333180" w:rsidRPr="00CE5DEB" w:rsidRDefault="00333180" w:rsidP="00D450F2">
      <w:pPr>
        <w:numPr>
          <w:ilvl w:val="0"/>
          <w:numId w:val="5"/>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Kitais apskaitą reglamentu</w:t>
      </w:r>
      <w:r w:rsidR="009B6E91" w:rsidRPr="00CE5DEB">
        <w:rPr>
          <w:rFonts w:ascii="Times New Roman" w:hAnsi="Times New Roman" w:cs="Times New Roman"/>
          <w:sz w:val="24"/>
          <w:szCs w:val="24"/>
        </w:rPr>
        <w:t>o</w:t>
      </w:r>
      <w:r w:rsidRPr="00CE5DEB">
        <w:rPr>
          <w:rFonts w:ascii="Times New Roman" w:hAnsi="Times New Roman" w:cs="Times New Roman"/>
          <w:sz w:val="24"/>
          <w:szCs w:val="24"/>
        </w:rPr>
        <w:t>jančiais  LR įstatymais ir teisės aktais.</w:t>
      </w:r>
    </w:p>
    <w:p w14:paraId="291C51D9" w14:textId="77777777" w:rsidR="00333180" w:rsidRPr="00CE5DEB" w:rsidRDefault="00333180" w:rsidP="00D450F2">
      <w:pPr>
        <w:spacing w:after="0" w:line="360" w:lineRule="auto"/>
        <w:ind w:firstLine="1247"/>
        <w:jc w:val="both"/>
        <w:rPr>
          <w:rFonts w:ascii="Times New Roman" w:hAnsi="Times New Roman" w:cs="Times New Roman"/>
          <w:sz w:val="24"/>
          <w:szCs w:val="24"/>
        </w:rPr>
      </w:pPr>
      <w:r w:rsidRPr="00CE5DEB">
        <w:rPr>
          <w:rFonts w:ascii="Times New Roman" w:hAnsi="Times New Roman" w:cs="Times New Roman"/>
          <w:sz w:val="24"/>
          <w:szCs w:val="24"/>
        </w:rPr>
        <w:t xml:space="preserve">Įstaigos apskaita tvarkoma taikant dvejybinį įrašą. Įstaiga ūkinių operacijų susijusių su užsienio valiuta nevykdė. </w:t>
      </w:r>
    </w:p>
    <w:p w14:paraId="3E7CCBF9" w14:textId="2C48CCBC" w:rsidR="00333180" w:rsidRPr="00CE5DEB" w:rsidRDefault="00333180" w:rsidP="00D450F2">
      <w:pPr>
        <w:spacing w:after="0" w:line="360" w:lineRule="auto"/>
        <w:ind w:firstLine="1247"/>
        <w:jc w:val="both"/>
        <w:rPr>
          <w:rFonts w:ascii="Times New Roman" w:hAnsi="Times New Roman" w:cs="Times New Roman"/>
          <w:sz w:val="24"/>
          <w:szCs w:val="24"/>
        </w:rPr>
      </w:pPr>
      <w:r w:rsidRPr="00CE5DEB">
        <w:rPr>
          <w:rFonts w:ascii="Times New Roman" w:hAnsi="Times New Roman" w:cs="Times New Roman"/>
          <w:sz w:val="24"/>
          <w:szCs w:val="24"/>
        </w:rPr>
        <w:t>Pajamos įstaigoje pripaž</w:t>
      </w:r>
      <w:r w:rsidR="00894828" w:rsidRPr="00CE5DEB">
        <w:rPr>
          <w:rFonts w:ascii="Times New Roman" w:hAnsi="Times New Roman" w:cs="Times New Roman"/>
          <w:sz w:val="24"/>
          <w:szCs w:val="24"/>
        </w:rPr>
        <w:t>į</w:t>
      </w:r>
      <w:r w:rsidRPr="00CE5DEB">
        <w:rPr>
          <w:rFonts w:ascii="Times New Roman" w:hAnsi="Times New Roman" w:cs="Times New Roman"/>
          <w:sz w:val="24"/>
          <w:szCs w:val="24"/>
        </w:rPr>
        <w:t>stamos vadovaujantis kaupimo principu, tai yra apskaitoje jos registruojamos tada kai uždirbamos, neatsižvelgiant į pinigų gavimą. Pajamos įvertinamos tikrąja verte ir skirstomos į :</w:t>
      </w:r>
    </w:p>
    <w:p w14:paraId="54A9D6A3" w14:textId="77777777" w:rsidR="00333180" w:rsidRPr="00CE5DEB" w:rsidRDefault="00333180" w:rsidP="00D450F2">
      <w:pPr>
        <w:numPr>
          <w:ilvl w:val="2"/>
          <w:numId w:val="6"/>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Pagrindinės veiklos pajamos.</w:t>
      </w:r>
    </w:p>
    <w:p w14:paraId="129C1A7D" w14:textId="77777777" w:rsidR="00333180" w:rsidRPr="00CE5DEB" w:rsidRDefault="00333180" w:rsidP="00D450F2">
      <w:pPr>
        <w:numPr>
          <w:ilvl w:val="2"/>
          <w:numId w:val="6"/>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Kitos veiklos pajamos.</w:t>
      </w:r>
    </w:p>
    <w:p w14:paraId="09B0D6C6" w14:textId="77777777" w:rsidR="00333180" w:rsidRPr="00CE5DEB" w:rsidRDefault="00333180" w:rsidP="00D450F2">
      <w:pPr>
        <w:numPr>
          <w:ilvl w:val="2"/>
          <w:numId w:val="6"/>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 xml:space="preserve">Finansinės ir investicinės veiklos pajamos. </w:t>
      </w:r>
    </w:p>
    <w:p w14:paraId="602C2798" w14:textId="7FE300A4" w:rsidR="00333180" w:rsidRPr="00CE5DEB" w:rsidRDefault="00333180" w:rsidP="00D450F2">
      <w:pPr>
        <w:spacing w:after="0" w:line="360" w:lineRule="auto"/>
        <w:ind w:firstLine="1247"/>
        <w:jc w:val="both"/>
        <w:rPr>
          <w:rFonts w:ascii="Times New Roman" w:hAnsi="Times New Roman" w:cs="Times New Roman"/>
          <w:sz w:val="24"/>
          <w:szCs w:val="24"/>
        </w:rPr>
      </w:pPr>
      <w:r w:rsidRPr="00CE5DEB">
        <w:rPr>
          <w:rFonts w:ascii="Times New Roman" w:hAnsi="Times New Roman" w:cs="Times New Roman"/>
          <w:sz w:val="24"/>
          <w:szCs w:val="24"/>
        </w:rPr>
        <w:t>Sąnaudos apskaitoje pripažįstamos vadovaujantis kaupimo ir palyginimo principais tuo, ataskaitiniu laikotarpiu, kai uždirbamos su jomis susijusios pajamos, neatsižvelgiant pinigų gavimo mome</w:t>
      </w:r>
      <w:r w:rsidR="00894828" w:rsidRPr="00CE5DEB">
        <w:rPr>
          <w:rFonts w:ascii="Times New Roman" w:hAnsi="Times New Roman" w:cs="Times New Roman"/>
          <w:sz w:val="24"/>
          <w:szCs w:val="24"/>
        </w:rPr>
        <w:t>n</w:t>
      </w:r>
      <w:r w:rsidRPr="00CE5DEB">
        <w:rPr>
          <w:rFonts w:ascii="Times New Roman" w:hAnsi="Times New Roman" w:cs="Times New Roman"/>
          <w:sz w:val="24"/>
          <w:szCs w:val="24"/>
        </w:rPr>
        <w:t>tą. Jos apskaitoje įvertinamos tikrąja verte. Sąnaudos skirstomos į :</w:t>
      </w:r>
    </w:p>
    <w:p w14:paraId="18F7DEDE" w14:textId="77777777" w:rsidR="00333180" w:rsidRPr="00CE5DEB" w:rsidRDefault="00333180" w:rsidP="00D450F2">
      <w:pPr>
        <w:numPr>
          <w:ilvl w:val="2"/>
          <w:numId w:val="6"/>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Pagrindinės veiklos sąnaudos.</w:t>
      </w:r>
    </w:p>
    <w:p w14:paraId="782DACA8" w14:textId="4B4A697E" w:rsidR="00333180" w:rsidRDefault="00333180" w:rsidP="00D450F2">
      <w:pPr>
        <w:numPr>
          <w:ilvl w:val="2"/>
          <w:numId w:val="6"/>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Kitos veiklos sąnaudos.</w:t>
      </w:r>
    </w:p>
    <w:p w14:paraId="00BDF3A6" w14:textId="77777777" w:rsidR="00CB7002" w:rsidRPr="00CE5DEB" w:rsidRDefault="00CB7002" w:rsidP="00CB7002">
      <w:pPr>
        <w:spacing w:after="0" w:line="360" w:lineRule="auto"/>
        <w:jc w:val="both"/>
        <w:rPr>
          <w:rFonts w:ascii="Times New Roman" w:hAnsi="Times New Roman" w:cs="Times New Roman"/>
          <w:sz w:val="24"/>
          <w:szCs w:val="24"/>
        </w:rPr>
      </w:pPr>
    </w:p>
    <w:p w14:paraId="0B45AA36" w14:textId="77777777" w:rsidR="00333180" w:rsidRPr="00CE5DEB" w:rsidRDefault="00333180" w:rsidP="00D450F2">
      <w:pPr>
        <w:numPr>
          <w:ilvl w:val="2"/>
          <w:numId w:val="6"/>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Finansinės ir investicinės veiklos sąnaudos.</w:t>
      </w:r>
    </w:p>
    <w:p w14:paraId="5C89088C" w14:textId="77777777" w:rsidR="00333180" w:rsidRPr="00CE5DEB" w:rsidRDefault="00333180" w:rsidP="00D450F2">
      <w:pPr>
        <w:spacing w:after="0" w:line="360" w:lineRule="auto"/>
        <w:ind w:firstLine="1247"/>
        <w:jc w:val="both"/>
        <w:rPr>
          <w:rFonts w:ascii="Times New Roman" w:hAnsi="Times New Roman" w:cs="Times New Roman"/>
          <w:sz w:val="24"/>
          <w:szCs w:val="24"/>
        </w:rPr>
      </w:pPr>
      <w:r w:rsidRPr="00CE5DEB">
        <w:rPr>
          <w:rFonts w:ascii="Times New Roman" w:hAnsi="Times New Roman" w:cs="Times New Roman"/>
          <w:sz w:val="24"/>
          <w:szCs w:val="24"/>
        </w:rPr>
        <w:t>Įstaigos nematerialiuoju turtu laikomas toks turtas, kuris yra lengvai atskiriamas nuo kitų nematerialiojo turto vienetų, tikėtina, kad įstaiga  būsimais laikotarpiais iš turto gaus ekonominės naudos, galima patikimai nustatyti turto įsigijimo ar pasigaminimo savikainą ir turi teisę tuo turtu disponuoti.</w:t>
      </w:r>
    </w:p>
    <w:p w14:paraId="26CF1990" w14:textId="5657E3AA" w:rsidR="00333180" w:rsidRDefault="00333180" w:rsidP="00D450F2">
      <w:pPr>
        <w:spacing w:after="0" w:line="360" w:lineRule="auto"/>
        <w:ind w:firstLine="1247"/>
        <w:jc w:val="both"/>
        <w:rPr>
          <w:rFonts w:ascii="Times New Roman" w:hAnsi="Times New Roman" w:cs="Times New Roman"/>
          <w:sz w:val="24"/>
          <w:szCs w:val="24"/>
        </w:rPr>
      </w:pPr>
      <w:r w:rsidRPr="00CE5DEB">
        <w:rPr>
          <w:rFonts w:ascii="Times New Roman" w:hAnsi="Times New Roman" w:cs="Times New Roman"/>
          <w:sz w:val="24"/>
          <w:szCs w:val="24"/>
        </w:rPr>
        <w:t>Įstaigos nematerialus turtas skirstomas į tokias grupes, kurioms patvirtintas naudingo tarnavimo laikas:</w:t>
      </w:r>
    </w:p>
    <w:tbl>
      <w:tblPr>
        <w:tblStyle w:val="TableGrid"/>
        <w:tblW w:w="0" w:type="auto"/>
        <w:tblInd w:w="1080" w:type="dxa"/>
        <w:tblLook w:val="04A0" w:firstRow="1" w:lastRow="0" w:firstColumn="1" w:lastColumn="0" w:noHBand="0" w:noVBand="1"/>
      </w:tblPr>
      <w:tblGrid>
        <w:gridCol w:w="900"/>
        <w:gridCol w:w="4875"/>
        <w:gridCol w:w="3107"/>
      </w:tblGrid>
      <w:tr w:rsidR="00D450F2" w14:paraId="27D97967" w14:textId="77777777" w:rsidTr="00CB7002">
        <w:tc>
          <w:tcPr>
            <w:tcW w:w="900" w:type="dxa"/>
          </w:tcPr>
          <w:p w14:paraId="0AC904F2" w14:textId="5380835B" w:rsidR="00D450F2" w:rsidRDefault="00D450F2" w:rsidP="00CB7002">
            <w:pPr>
              <w:spacing w:line="276" w:lineRule="auto"/>
              <w:jc w:val="both"/>
              <w:rPr>
                <w:rFonts w:ascii="Times New Roman" w:hAnsi="Times New Roman" w:cs="Times New Roman"/>
                <w:sz w:val="24"/>
                <w:szCs w:val="24"/>
              </w:rPr>
            </w:pPr>
            <w:r w:rsidRPr="00CE5DEB">
              <w:rPr>
                <w:rFonts w:ascii="Times New Roman" w:hAnsi="Times New Roman" w:cs="Times New Roman"/>
                <w:sz w:val="24"/>
                <w:szCs w:val="24"/>
              </w:rPr>
              <w:t>Eil</w:t>
            </w:r>
            <w:r w:rsidR="00CB7002">
              <w:rPr>
                <w:rFonts w:ascii="Times New Roman" w:hAnsi="Times New Roman" w:cs="Times New Roman"/>
                <w:sz w:val="24"/>
                <w:szCs w:val="24"/>
              </w:rPr>
              <w:t xml:space="preserve">. Nr. </w:t>
            </w:r>
          </w:p>
        </w:tc>
        <w:tc>
          <w:tcPr>
            <w:tcW w:w="4875" w:type="dxa"/>
          </w:tcPr>
          <w:p w14:paraId="5CCF6279" w14:textId="738556BF" w:rsidR="00D450F2" w:rsidRDefault="00D450F2" w:rsidP="00CB7002">
            <w:pPr>
              <w:spacing w:line="276" w:lineRule="auto"/>
              <w:jc w:val="both"/>
              <w:rPr>
                <w:rFonts w:ascii="Times New Roman" w:hAnsi="Times New Roman" w:cs="Times New Roman"/>
                <w:sz w:val="24"/>
                <w:szCs w:val="24"/>
              </w:rPr>
            </w:pPr>
            <w:r w:rsidRPr="00CE5DEB">
              <w:rPr>
                <w:rFonts w:ascii="Times New Roman" w:hAnsi="Times New Roman" w:cs="Times New Roman"/>
                <w:sz w:val="24"/>
                <w:szCs w:val="24"/>
              </w:rPr>
              <w:t>Turto grupės</w:t>
            </w:r>
          </w:p>
        </w:tc>
        <w:tc>
          <w:tcPr>
            <w:tcW w:w="3107" w:type="dxa"/>
          </w:tcPr>
          <w:p w14:paraId="1B019C64" w14:textId="75CCAB45" w:rsidR="00D450F2" w:rsidRDefault="00D450F2" w:rsidP="00CB7002">
            <w:pPr>
              <w:spacing w:line="276" w:lineRule="auto"/>
              <w:jc w:val="center"/>
              <w:rPr>
                <w:rFonts w:ascii="Times New Roman" w:hAnsi="Times New Roman" w:cs="Times New Roman"/>
                <w:sz w:val="24"/>
                <w:szCs w:val="24"/>
              </w:rPr>
            </w:pPr>
            <w:r w:rsidRPr="00CE5DEB">
              <w:rPr>
                <w:rFonts w:ascii="Times New Roman" w:hAnsi="Times New Roman" w:cs="Times New Roman"/>
                <w:sz w:val="24"/>
                <w:szCs w:val="24"/>
              </w:rPr>
              <w:t>Turto amortizacijos</w:t>
            </w:r>
            <w:r>
              <w:rPr>
                <w:rFonts w:ascii="Times New Roman" w:hAnsi="Times New Roman" w:cs="Times New Roman"/>
                <w:sz w:val="24"/>
                <w:szCs w:val="24"/>
              </w:rPr>
              <w:t xml:space="preserve"> </w:t>
            </w:r>
            <w:r w:rsidRPr="00CE5DEB">
              <w:rPr>
                <w:rFonts w:ascii="Times New Roman" w:hAnsi="Times New Roman" w:cs="Times New Roman"/>
                <w:sz w:val="24"/>
                <w:szCs w:val="24"/>
              </w:rPr>
              <w:t>normatyvas(metai)</w:t>
            </w:r>
          </w:p>
        </w:tc>
      </w:tr>
      <w:tr w:rsidR="00D450F2" w14:paraId="07A472A2" w14:textId="77777777" w:rsidTr="00CB7002">
        <w:tc>
          <w:tcPr>
            <w:tcW w:w="900" w:type="dxa"/>
          </w:tcPr>
          <w:p w14:paraId="5D132C6C" w14:textId="36E0D1DE" w:rsidR="00D450F2" w:rsidRDefault="00CB7002" w:rsidP="00CB7002">
            <w:pPr>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4875" w:type="dxa"/>
          </w:tcPr>
          <w:p w14:paraId="439C1A6E" w14:textId="584FBE95" w:rsidR="00D450F2" w:rsidRDefault="00CB7002" w:rsidP="00CB7002">
            <w:pPr>
              <w:spacing w:line="276" w:lineRule="auto"/>
              <w:jc w:val="both"/>
              <w:rPr>
                <w:rFonts w:ascii="Times New Roman" w:hAnsi="Times New Roman" w:cs="Times New Roman"/>
                <w:sz w:val="24"/>
                <w:szCs w:val="24"/>
              </w:rPr>
            </w:pPr>
            <w:r w:rsidRPr="00CE5DEB">
              <w:rPr>
                <w:rFonts w:ascii="Times New Roman" w:hAnsi="Times New Roman" w:cs="Times New Roman"/>
                <w:sz w:val="24"/>
                <w:szCs w:val="24"/>
              </w:rPr>
              <w:t>Programinė įranga</w:t>
            </w:r>
          </w:p>
        </w:tc>
        <w:tc>
          <w:tcPr>
            <w:tcW w:w="3107" w:type="dxa"/>
          </w:tcPr>
          <w:p w14:paraId="56AEB6B7" w14:textId="2D55EAF9" w:rsidR="00D450F2" w:rsidRDefault="00CB7002" w:rsidP="00A65C19">
            <w:pPr>
              <w:spacing w:line="276" w:lineRule="auto"/>
              <w:jc w:val="center"/>
              <w:rPr>
                <w:rFonts w:ascii="Times New Roman" w:hAnsi="Times New Roman" w:cs="Times New Roman"/>
                <w:sz w:val="24"/>
                <w:szCs w:val="24"/>
              </w:rPr>
            </w:pPr>
            <w:r w:rsidRPr="00CE5DEB">
              <w:rPr>
                <w:rFonts w:ascii="Times New Roman" w:hAnsi="Times New Roman" w:cs="Times New Roman"/>
                <w:sz w:val="24"/>
                <w:szCs w:val="24"/>
              </w:rPr>
              <w:t>1m.</w:t>
            </w:r>
          </w:p>
        </w:tc>
      </w:tr>
      <w:tr w:rsidR="00D450F2" w14:paraId="5727E332" w14:textId="77777777" w:rsidTr="00CB7002">
        <w:tc>
          <w:tcPr>
            <w:tcW w:w="900" w:type="dxa"/>
          </w:tcPr>
          <w:p w14:paraId="4ACE76C2" w14:textId="0A5860E7" w:rsidR="00D450F2" w:rsidRDefault="00CB7002" w:rsidP="00CB7002">
            <w:pPr>
              <w:spacing w:line="276" w:lineRule="auto"/>
              <w:jc w:val="both"/>
              <w:rPr>
                <w:rFonts w:ascii="Times New Roman" w:hAnsi="Times New Roman" w:cs="Times New Roman"/>
                <w:sz w:val="24"/>
                <w:szCs w:val="24"/>
              </w:rPr>
            </w:pPr>
            <w:r>
              <w:rPr>
                <w:rFonts w:ascii="Times New Roman" w:hAnsi="Times New Roman" w:cs="Times New Roman"/>
                <w:sz w:val="24"/>
                <w:szCs w:val="24"/>
              </w:rPr>
              <w:t>2</w:t>
            </w:r>
          </w:p>
        </w:tc>
        <w:tc>
          <w:tcPr>
            <w:tcW w:w="4875" w:type="dxa"/>
          </w:tcPr>
          <w:p w14:paraId="6DAEDC5F" w14:textId="6C475BCD" w:rsidR="00D450F2" w:rsidRDefault="00CB7002" w:rsidP="00CB7002">
            <w:pPr>
              <w:spacing w:line="276" w:lineRule="auto"/>
              <w:jc w:val="both"/>
              <w:rPr>
                <w:rFonts w:ascii="Times New Roman" w:hAnsi="Times New Roman" w:cs="Times New Roman"/>
                <w:sz w:val="24"/>
                <w:szCs w:val="24"/>
              </w:rPr>
            </w:pPr>
            <w:r w:rsidRPr="00CE5DEB">
              <w:rPr>
                <w:rFonts w:ascii="Times New Roman" w:hAnsi="Times New Roman" w:cs="Times New Roman"/>
                <w:sz w:val="24"/>
                <w:szCs w:val="24"/>
              </w:rPr>
              <w:t>Kitas nematerialus turtas</w:t>
            </w:r>
          </w:p>
        </w:tc>
        <w:tc>
          <w:tcPr>
            <w:tcW w:w="3107" w:type="dxa"/>
          </w:tcPr>
          <w:p w14:paraId="684917EE" w14:textId="5F5EAAD0" w:rsidR="00D450F2" w:rsidRDefault="00CB7002" w:rsidP="00A65C19">
            <w:pPr>
              <w:spacing w:line="276" w:lineRule="auto"/>
              <w:jc w:val="center"/>
              <w:rPr>
                <w:rFonts w:ascii="Times New Roman" w:hAnsi="Times New Roman" w:cs="Times New Roman"/>
                <w:sz w:val="24"/>
                <w:szCs w:val="24"/>
              </w:rPr>
            </w:pPr>
            <w:r w:rsidRPr="00CE5DEB">
              <w:rPr>
                <w:rFonts w:ascii="Times New Roman" w:hAnsi="Times New Roman" w:cs="Times New Roman"/>
                <w:sz w:val="24"/>
                <w:szCs w:val="24"/>
              </w:rPr>
              <w:t>2m.</w:t>
            </w:r>
          </w:p>
        </w:tc>
      </w:tr>
    </w:tbl>
    <w:p w14:paraId="04C5C8F4" w14:textId="77777777" w:rsidR="00D450F2" w:rsidRPr="00CE5DEB" w:rsidRDefault="00D450F2" w:rsidP="00D450F2">
      <w:pPr>
        <w:spacing w:line="360" w:lineRule="auto"/>
        <w:ind w:left="1080"/>
        <w:jc w:val="both"/>
        <w:rPr>
          <w:rFonts w:ascii="Times New Roman" w:hAnsi="Times New Roman" w:cs="Times New Roman"/>
          <w:sz w:val="24"/>
          <w:szCs w:val="24"/>
        </w:rPr>
      </w:pPr>
    </w:p>
    <w:p w14:paraId="6C5AF927" w14:textId="429C8432" w:rsidR="00333180" w:rsidRPr="00CE5DEB" w:rsidRDefault="00333180" w:rsidP="00CB7002">
      <w:pPr>
        <w:spacing w:after="0" w:line="360" w:lineRule="auto"/>
        <w:ind w:firstLine="1247"/>
        <w:jc w:val="both"/>
        <w:rPr>
          <w:rFonts w:ascii="Times New Roman" w:hAnsi="Times New Roman" w:cs="Times New Roman"/>
          <w:sz w:val="24"/>
          <w:szCs w:val="24"/>
        </w:rPr>
      </w:pPr>
      <w:r w:rsidRPr="00CE5DEB">
        <w:rPr>
          <w:rFonts w:ascii="Times New Roman" w:hAnsi="Times New Roman" w:cs="Times New Roman"/>
          <w:sz w:val="24"/>
          <w:szCs w:val="24"/>
        </w:rPr>
        <w:t>Amor</w:t>
      </w:r>
      <w:r w:rsidR="00894828" w:rsidRPr="00CE5DEB">
        <w:rPr>
          <w:rFonts w:ascii="Times New Roman" w:hAnsi="Times New Roman" w:cs="Times New Roman"/>
          <w:sz w:val="24"/>
          <w:szCs w:val="24"/>
        </w:rPr>
        <w:t>t</w:t>
      </w:r>
      <w:r w:rsidRPr="00CE5DEB">
        <w:rPr>
          <w:rFonts w:ascii="Times New Roman" w:hAnsi="Times New Roman" w:cs="Times New Roman"/>
          <w:sz w:val="24"/>
          <w:szCs w:val="24"/>
        </w:rPr>
        <w:t>izacija skaičiuojama taikant tiesinį amortizacijos skaičiavimo metodą.</w:t>
      </w:r>
    </w:p>
    <w:p w14:paraId="79152D86" w14:textId="64D80729" w:rsidR="00333180" w:rsidRPr="00CE5DEB" w:rsidRDefault="00333180" w:rsidP="00CB7002">
      <w:pPr>
        <w:spacing w:after="0" w:line="360" w:lineRule="auto"/>
        <w:ind w:firstLine="1247"/>
        <w:jc w:val="both"/>
        <w:rPr>
          <w:rFonts w:ascii="Times New Roman" w:hAnsi="Times New Roman" w:cs="Times New Roman"/>
          <w:sz w:val="24"/>
          <w:szCs w:val="24"/>
        </w:rPr>
      </w:pPr>
      <w:r w:rsidRPr="00CE5DEB">
        <w:rPr>
          <w:rFonts w:ascii="Times New Roman" w:hAnsi="Times New Roman" w:cs="Times New Roman"/>
          <w:sz w:val="24"/>
          <w:szCs w:val="24"/>
        </w:rPr>
        <w:t>Nemat</w:t>
      </w:r>
      <w:r w:rsidR="00894828" w:rsidRPr="00CE5DEB">
        <w:rPr>
          <w:rFonts w:ascii="Times New Roman" w:hAnsi="Times New Roman" w:cs="Times New Roman"/>
          <w:sz w:val="24"/>
          <w:szCs w:val="24"/>
        </w:rPr>
        <w:t>e</w:t>
      </w:r>
      <w:r w:rsidRPr="00CE5DEB">
        <w:rPr>
          <w:rFonts w:ascii="Times New Roman" w:hAnsi="Times New Roman" w:cs="Times New Roman"/>
          <w:sz w:val="24"/>
          <w:szCs w:val="24"/>
        </w:rPr>
        <w:t>r</w:t>
      </w:r>
      <w:r w:rsidR="00894828" w:rsidRPr="00CE5DEB">
        <w:rPr>
          <w:rFonts w:ascii="Times New Roman" w:hAnsi="Times New Roman" w:cs="Times New Roman"/>
          <w:sz w:val="24"/>
          <w:szCs w:val="24"/>
        </w:rPr>
        <w:t>i</w:t>
      </w:r>
      <w:r w:rsidRPr="00CE5DEB">
        <w:rPr>
          <w:rFonts w:ascii="Times New Roman" w:hAnsi="Times New Roman" w:cs="Times New Roman"/>
          <w:sz w:val="24"/>
          <w:szCs w:val="24"/>
        </w:rPr>
        <w:t>alus turtas turi būti nurašomas jį perleidžiant arba jei šis turtas nebeatitinka nematerialiojo turto pripažinimo kriterijų.</w:t>
      </w:r>
    </w:p>
    <w:p w14:paraId="3C805E4C" w14:textId="4E97AC46" w:rsidR="00333180" w:rsidRPr="00CE5DEB" w:rsidRDefault="00333180" w:rsidP="00CB7002">
      <w:pPr>
        <w:spacing w:after="0" w:line="360" w:lineRule="auto"/>
        <w:ind w:firstLine="1247"/>
        <w:jc w:val="both"/>
        <w:rPr>
          <w:rFonts w:ascii="Times New Roman" w:hAnsi="Times New Roman" w:cs="Times New Roman"/>
          <w:sz w:val="24"/>
          <w:szCs w:val="24"/>
        </w:rPr>
      </w:pPr>
      <w:r w:rsidRPr="00CE5DEB">
        <w:rPr>
          <w:rFonts w:ascii="Times New Roman" w:hAnsi="Times New Roman" w:cs="Times New Roman"/>
          <w:sz w:val="24"/>
          <w:szCs w:val="24"/>
        </w:rPr>
        <w:t>Ilgalaikis mater</w:t>
      </w:r>
      <w:r w:rsidR="00894828" w:rsidRPr="00CE5DEB">
        <w:rPr>
          <w:rFonts w:ascii="Times New Roman" w:hAnsi="Times New Roman" w:cs="Times New Roman"/>
          <w:sz w:val="24"/>
          <w:szCs w:val="24"/>
        </w:rPr>
        <w:t>i</w:t>
      </w:r>
      <w:r w:rsidRPr="00CE5DEB">
        <w:rPr>
          <w:rFonts w:ascii="Times New Roman" w:hAnsi="Times New Roman" w:cs="Times New Roman"/>
          <w:sz w:val="24"/>
          <w:szCs w:val="24"/>
        </w:rPr>
        <w:t>alusis turtas įstaigoje registruojamas įsigijimo arba pasigaminimo  savikaina, jai jo vertė ne mažesnė kaip 500 Eur.(šis kriterijus netaikomas nekilnojamajam turtui, kilnojamosioms kultūros vertybėms ir transporto priemonėms)</w:t>
      </w:r>
    </w:p>
    <w:p w14:paraId="23AE63C0" w14:textId="77777777" w:rsidR="00333180" w:rsidRPr="00CE5DEB" w:rsidRDefault="00333180" w:rsidP="00CB7002">
      <w:pPr>
        <w:spacing w:after="0" w:line="360" w:lineRule="auto"/>
        <w:ind w:firstLine="1247"/>
        <w:jc w:val="both"/>
        <w:rPr>
          <w:rFonts w:ascii="Times New Roman" w:hAnsi="Times New Roman" w:cs="Times New Roman"/>
          <w:sz w:val="24"/>
          <w:szCs w:val="24"/>
        </w:rPr>
      </w:pPr>
      <w:r w:rsidRPr="00CE5DEB">
        <w:rPr>
          <w:rFonts w:ascii="Times New Roman" w:hAnsi="Times New Roman" w:cs="Times New Roman"/>
          <w:sz w:val="24"/>
          <w:szCs w:val="24"/>
        </w:rPr>
        <w:t>Įstaigoje yra ilgalaikio materialaus turto grupės ir nustatytas joms naudingo tarnavimo laikas.</w:t>
      </w:r>
    </w:p>
    <w:p w14:paraId="743583EE" w14:textId="4DCBD21E" w:rsidR="00333180" w:rsidRDefault="00333180" w:rsidP="00D450F2">
      <w:pPr>
        <w:spacing w:line="360" w:lineRule="auto"/>
        <w:ind w:left="1080"/>
        <w:jc w:val="both"/>
        <w:rPr>
          <w:rFonts w:ascii="Times New Roman" w:hAnsi="Times New Roman" w:cs="Times New Roman"/>
          <w:sz w:val="24"/>
          <w:szCs w:val="24"/>
        </w:rPr>
      </w:pPr>
    </w:p>
    <w:tbl>
      <w:tblPr>
        <w:tblStyle w:val="TableGrid"/>
        <w:tblW w:w="0" w:type="auto"/>
        <w:tblInd w:w="1080" w:type="dxa"/>
        <w:tblLook w:val="04A0" w:firstRow="1" w:lastRow="0" w:firstColumn="1" w:lastColumn="0" w:noHBand="0" w:noVBand="1"/>
      </w:tblPr>
      <w:tblGrid>
        <w:gridCol w:w="900"/>
        <w:gridCol w:w="4875"/>
        <w:gridCol w:w="3107"/>
      </w:tblGrid>
      <w:tr w:rsidR="00CB7002" w14:paraId="21DFB85F" w14:textId="77777777" w:rsidTr="004335BE">
        <w:tc>
          <w:tcPr>
            <w:tcW w:w="900" w:type="dxa"/>
          </w:tcPr>
          <w:p w14:paraId="50B0C904" w14:textId="77777777" w:rsidR="00CB7002" w:rsidRDefault="00CB7002" w:rsidP="0038093F">
            <w:pPr>
              <w:spacing w:line="276" w:lineRule="auto"/>
              <w:jc w:val="both"/>
              <w:rPr>
                <w:rFonts w:ascii="Times New Roman" w:hAnsi="Times New Roman" w:cs="Times New Roman"/>
                <w:sz w:val="24"/>
                <w:szCs w:val="24"/>
              </w:rPr>
            </w:pPr>
            <w:r w:rsidRPr="00CE5DEB">
              <w:rPr>
                <w:rFonts w:ascii="Times New Roman" w:hAnsi="Times New Roman" w:cs="Times New Roman"/>
                <w:sz w:val="24"/>
                <w:szCs w:val="24"/>
              </w:rPr>
              <w:t>Eil</w:t>
            </w:r>
            <w:r>
              <w:rPr>
                <w:rFonts w:ascii="Times New Roman" w:hAnsi="Times New Roman" w:cs="Times New Roman"/>
                <w:sz w:val="24"/>
                <w:szCs w:val="24"/>
              </w:rPr>
              <w:t xml:space="preserve">. Nr. </w:t>
            </w:r>
          </w:p>
        </w:tc>
        <w:tc>
          <w:tcPr>
            <w:tcW w:w="4875" w:type="dxa"/>
          </w:tcPr>
          <w:p w14:paraId="291C75D2" w14:textId="77777777" w:rsidR="00CB7002" w:rsidRDefault="00CB7002" w:rsidP="0038093F">
            <w:pPr>
              <w:spacing w:line="276" w:lineRule="auto"/>
              <w:jc w:val="both"/>
              <w:rPr>
                <w:rFonts w:ascii="Times New Roman" w:hAnsi="Times New Roman" w:cs="Times New Roman"/>
                <w:sz w:val="24"/>
                <w:szCs w:val="24"/>
              </w:rPr>
            </w:pPr>
            <w:r w:rsidRPr="00CE5DEB">
              <w:rPr>
                <w:rFonts w:ascii="Times New Roman" w:hAnsi="Times New Roman" w:cs="Times New Roman"/>
                <w:sz w:val="24"/>
                <w:szCs w:val="24"/>
              </w:rPr>
              <w:t>Turto grupės</w:t>
            </w:r>
          </w:p>
        </w:tc>
        <w:tc>
          <w:tcPr>
            <w:tcW w:w="3107" w:type="dxa"/>
          </w:tcPr>
          <w:p w14:paraId="43E0CB30" w14:textId="77777777" w:rsidR="00CB7002" w:rsidRDefault="00CB7002" w:rsidP="0038093F">
            <w:pPr>
              <w:spacing w:line="276" w:lineRule="auto"/>
              <w:jc w:val="center"/>
              <w:rPr>
                <w:rFonts w:ascii="Times New Roman" w:hAnsi="Times New Roman" w:cs="Times New Roman"/>
                <w:sz w:val="24"/>
                <w:szCs w:val="24"/>
              </w:rPr>
            </w:pPr>
            <w:r w:rsidRPr="00CE5DEB">
              <w:rPr>
                <w:rFonts w:ascii="Times New Roman" w:hAnsi="Times New Roman" w:cs="Times New Roman"/>
                <w:sz w:val="24"/>
                <w:szCs w:val="24"/>
              </w:rPr>
              <w:t>Turto amortizacijos</w:t>
            </w:r>
            <w:r>
              <w:rPr>
                <w:rFonts w:ascii="Times New Roman" w:hAnsi="Times New Roman" w:cs="Times New Roman"/>
                <w:sz w:val="24"/>
                <w:szCs w:val="24"/>
              </w:rPr>
              <w:t xml:space="preserve"> </w:t>
            </w:r>
            <w:r w:rsidRPr="00CE5DEB">
              <w:rPr>
                <w:rFonts w:ascii="Times New Roman" w:hAnsi="Times New Roman" w:cs="Times New Roman"/>
                <w:sz w:val="24"/>
                <w:szCs w:val="24"/>
              </w:rPr>
              <w:t>normatyvas(metai)</w:t>
            </w:r>
          </w:p>
        </w:tc>
      </w:tr>
      <w:tr w:rsidR="00CB7002" w14:paraId="36A1F27A" w14:textId="77777777" w:rsidTr="004335BE">
        <w:tc>
          <w:tcPr>
            <w:tcW w:w="900" w:type="dxa"/>
          </w:tcPr>
          <w:p w14:paraId="1EB0D660" w14:textId="77777777" w:rsidR="00CB7002" w:rsidRDefault="00CB7002" w:rsidP="0038093F">
            <w:pPr>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4875" w:type="dxa"/>
          </w:tcPr>
          <w:p w14:paraId="011CEDC1" w14:textId="0C546DAE" w:rsidR="00CB7002" w:rsidRDefault="0038093F" w:rsidP="0038093F">
            <w:pPr>
              <w:spacing w:line="276" w:lineRule="auto"/>
              <w:jc w:val="both"/>
              <w:rPr>
                <w:rFonts w:ascii="Times New Roman" w:hAnsi="Times New Roman" w:cs="Times New Roman"/>
                <w:sz w:val="24"/>
                <w:szCs w:val="24"/>
              </w:rPr>
            </w:pPr>
            <w:r w:rsidRPr="00CE5DEB">
              <w:rPr>
                <w:rFonts w:ascii="Times New Roman" w:hAnsi="Times New Roman" w:cs="Times New Roman"/>
                <w:sz w:val="24"/>
                <w:szCs w:val="24"/>
              </w:rPr>
              <w:t>Kapitaliniai mūriniai pastatai</w:t>
            </w:r>
          </w:p>
        </w:tc>
        <w:tc>
          <w:tcPr>
            <w:tcW w:w="3107" w:type="dxa"/>
          </w:tcPr>
          <w:p w14:paraId="4DD9C686" w14:textId="4C5C193F" w:rsidR="00CB7002" w:rsidRDefault="0038093F" w:rsidP="00E25306">
            <w:pPr>
              <w:spacing w:line="276" w:lineRule="auto"/>
              <w:jc w:val="center"/>
              <w:rPr>
                <w:rFonts w:ascii="Times New Roman" w:hAnsi="Times New Roman" w:cs="Times New Roman"/>
                <w:sz w:val="24"/>
                <w:szCs w:val="24"/>
              </w:rPr>
            </w:pPr>
            <w:r w:rsidRPr="00CE5DEB">
              <w:rPr>
                <w:rFonts w:ascii="Times New Roman" w:hAnsi="Times New Roman" w:cs="Times New Roman"/>
                <w:sz w:val="24"/>
                <w:szCs w:val="24"/>
              </w:rPr>
              <w:t>90m.</w:t>
            </w:r>
          </w:p>
        </w:tc>
      </w:tr>
      <w:tr w:rsidR="00CB7002" w14:paraId="3408284A" w14:textId="77777777" w:rsidTr="004335BE">
        <w:tc>
          <w:tcPr>
            <w:tcW w:w="900" w:type="dxa"/>
          </w:tcPr>
          <w:p w14:paraId="7DDFF18E" w14:textId="77777777" w:rsidR="00CB7002" w:rsidRDefault="00CB7002" w:rsidP="0038093F">
            <w:pPr>
              <w:spacing w:line="276" w:lineRule="auto"/>
              <w:jc w:val="both"/>
              <w:rPr>
                <w:rFonts w:ascii="Times New Roman" w:hAnsi="Times New Roman" w:cs="Times New Roman"/>
                <w:sz w:val="24"/>
                <w:szCs w:val="24"/>
              </w:rPr>
            </w:pPr>
            <w:r>
              <w:rPr>
                <w:rFonts w:ascii="Times New Roman" w:hAnsi="Times New Roman" w:cs="Times New Roman"/>
                <w:sz w:val="24"/>
                <w:szCs w:val="24"/>
              </w:rPr>
              <w:t>2</w:t>
            </w:r>
          </w:p>
        </w:tc>
        <w:tc>
          <w:tcPr>
            <w:tcW w:w="4875" w:type="dxa"/>
          </w:tcPr>
          <w:p w14:paraId="1342E07B" w14:textId="73170013" w:rsidR="00CB7002" w:rsidRDefault="0038093F" w:rsidP="0038093F">
            <w:pPr>
              <w:spacing w:line="276" w:lineRule="auto"/>
              <w:jc w:val="both"/>
              <w:rPr>
                <w:rFonts w:ascii="Times New Roman" w:hAnsi="Times New Roman" w:cs="Times New Roman"/>
                <w:sz w:val="24"/>
                <w:szCs w:val="24"/>
              </w:rPr>
            </w:pPr>
            <w:r w:rsidRPr="00CE5DEB">
              <w:rPr>
                <w:rFonts w:ascii="Times New Roman" w:hAnsi="Times New Roman" w:cs="Times New Roman"/>
                <w:sz w:val="24"/>
                <w:szCs w:val="24"/>
              </w:rPr>
              <w:t>Pastatai( sienos – iki 2,5 plytos storio, blokų,...)</w:t>
            </w:r>
          </w:p>
        </w:tc>
        <w:tc>
          <w:tcPr>
            <w:tcW w:w="3107" w:type="dxa"/>
          </w:tcPr>
          <w:p w14:paraId="07AA86F5" w14:textId="258404AE" w:rsidR="00CB7002" w:rsidRDefault="0038093F" w:rsidP="00E25306">
            <w:pPr>
              <w:spacing w:line="276" w:lineRule="auto"/>
              <w:jc w:val="center"/>
              <w:rPr>
                <w:rFonts w:ascii="Times New Roman" w:hAnsi="Times New Roman" w:cs="Times New Roman"/>
                <w:sz w:val="24"/>
                <w:szCs w:val="24"/>
              </w:rPr>
            </w:pPr>
            <w:r w:rsidRPr="00CE5DEB">
              <w:rPr>
                <w:rFonts w:ascii="Times New Roman" w:hAnsi="Times New Roman" w:cs="Times New Roman"/>
                <w:sz w:val="24"/>
                <w:szCs w:val="24"/>
              </w:rPr>
              <w:t>50m.</w:t>
            </w:r>
          </w:p>
        </w:tc>
      </w:tr>
      <w:tr w:rsidR="00CB7002" w14:paraId="6C93AB45" w14:textId="77777777" w:rsidTr="004335BE">
        <w:tc>
          <w:tcPr>
            <w:tcW w:w="900" w:type="dxa"/>
          </w:tcPr>
          <w:p w14:paraId="283B4AFA" w14:textId="24506582" w:rsidR="00CB7002" w:rsidRDefault="0038093F" w:rsidP="0038093F">
            <w:pPr>
              <w:spacing w:line="276" w:lineRule="auto"/>
              <w:jc w:val="both"/>
              <w:rPr>
                <w:rFonts w:ascii="Times New Roman" w:hAnsi="Times New Roman" w:cs="Times New Roman"/>
                <w:sz w:val="24"/>
                <w:szCs w:val="24"/>
              </w:rPr>
            </w:pPr>
            <w:r>
              <w:rPr>
                <w:rFonts w:ascii="Times New Roman" w:hAnsi="Times New Roman" w:cs="Times New Roman"/>
                <w:sz w:val="24"/>
                <w:szCs w:val="24"/>
              </w:rPr>
              <w:t>3</w:t>
            </w:r>
          </w:p>
        </w:tc>
        <w:tc>
          <w:tcPr>
            <w:tcW w:w="4875" w:type="dxa"/>
          </w:tcPr>
          <w:p w14:paraId="05B81823" w14:textId="785C4564" w:rsidR="00CB7002" w:rsidRPr="00CE5DEB" w:rsidRDefault="0038093F" w:rsidP="0038093F">
            <w:pPr>
              <w:spacing w:line="276" w:lineRule="auto"/>
              <w:jc w:val="both"/>
              <w:rPr>
                <w:rFonts w:ascii="Times New Roman" w:hAnsi="Times New Roman" w:cs="Times New Roman"/>
                <w:sz w:val="24"/>
                <w:szCs w:val="24"/>
              </w:rPr>
            </w:pPr>
            <w:r w:rsidRPr="00CE5DEB">
              <w:rPr>
                <w:rFonts w:ascii="Times New Roman" w:hAnsi="Times New Roman" w:cs="Times New Roman"/>
                <w:sz w:val="24"/>
                <w:szCs w:val="24"/>
              </w:rPr>
              <w:t>Kitos mašinos ir įrengimai</w:t>
            </w:r>
          </w:p>
        </w:tc>
        <w:tc>
          <w:tcPr>
            <w:tcW w:w="3107" w:type="dxa"/>
          </w:tcPr>
          <w:p w14:paraId="0282BCDA" w14:textId="10E1151F" w:rsidR="00CB7002" w:rsidRPr="00CE5DEB" w:rsidRDefault="0038093F" w:rsidP="00E25306">
            <w:pPr>
              <w:spacing w:line="276" w:lineRule="auto"/>
              <w:jc w:val="center"/>
              <w:rPr>
                <w:rFonts w:ascii="Times New Roman" w:hAnsi="Times New Roman" w:cs="Times New Roman"/>
                <w:sz w:val="24"/>
                <w:szCs w:val="24"/>
              </w:rPr>
            </w:pPr>
            <w:r w:rsidRPr="00CE5DEB">
              <w:rPr>
                <w:rFonts w:ascii="Times New Roman" w:hAnsi="Times New Roman" w:cs="Times New Roman"/>
                <w:sz w:val="24"/>
                <w:szCs w:val="24"/>
              </w:rPr>
              <w:t>2m.</w:t>
            </w:r>
          </w:p>
        </w:tc>
      </w:tr>
      <w:tr w:rsidR="00CB7002" w14:paraId="2FDEFF74" w14:textId="77777777" w:rsidTr="004335BE">
        <w:tc>
          <w:tcPr>
            <w:tcW w:w="900" w:type="dxa"/>
          </w:tcPr>
          <w:p w14:paraId="5BCEDA44" w14:textId="5396BA5F" w:rsidR="00CB7002" w:rsidRDefault="0038093F" w:rsidP="0038093F">
            <w:pPr>
              <w:spacing w:line="276" w:lineRule="auto"/>
              <w:jc w:val="both"/>
              <w:rPr>
                <w:rFonts w:ascii="Times New Roman" w:hAnsi="Times New Roman" w:cs="Times New Roman"/>
                <w:sz w:val="24"/>
                <w:szCs w:val="24"/>
              </w:rPr>
            </w:pPr>
            <w:r>
              <w:rPr>
                <w:rFonts w:ascii="Times New Roman" w:hAnsi="Times New Roman" w:cs="Times New Roman"/>
                <w:sz w:val="24"/>
                <w:szCs w:val="24"/>
              </w:rPr>
              <w:t>4</w:t>
            </w:r>
          </w:p>
        </w:tc>
        <w:tc>
          <w:tcPr>
            <w:tcW w:w="4875" w:type="dxa"/>
          </w:tcPr>
          <w:p w14:paraId="299845D6" w14:textId="68153935" w:rsidR="00CB7002" w:rsidRPr="00CE5DEB" w:rsidRDefault="0038093F" w:rsidP="0038093F">
            <w:pPr>
              <w:spacing w:line="276" w:lineRule="auto"/>
              <w:jc w:val="both"/>
              <w:rPr>
                <w:rFonts w:ascii="Times New Roman" w:hAnsi="Times New Roman" w:cs="Times New Roman"/>
                <w:sz w:val="24"/>
                <w:szCs w:val="24"/>
              </w:rPr>
            </w:pPr>
            <w:r w:rsidRPr="00CE5DEB">
              <w:rPr>
                <w:rFonts w:ascii="Times New Roman" w:hAnsi="Times New Roman" w:cs="Times New Roman"/>
                <w:sz w:val="24"/>
                <w:szCs w:val="24"/>
              </w:rPr>
              <w:t>Baldai</w:t>
            </w:r>
          </w:p>
        </w:tc>
        <w:tc>
          <w:tcPr>
            <w:tcW w:w="3107" w:type="dxa"/>
          </w:tcPr>
          <w:p w14:paraId="51BBE221" w14:textId="6BD7005E" w:rsidR="00CB7002" w:rsidRPr="00CE5DEB" w:rsidRDefault="0038093F" w:rsidP="00E25306">
            <w:pPr>
              <w:spacing w:line="276" w:lineRule="auto"/>
              <w:jc w:val="center"/>
              <w:rPr>
                <w:rFonts w:ascii="Times New Roman" w:hAnsi="Times New Roman" w:cs="Times New Roman"/>
                <w:sz w:val="24"/>
                <w:szCs w:val="24"/>
              </w:rPr>
            </w:pPr>
            <w:r w:rsidRPr="00CE5DEB">
              <w:rPr>
                <w:rFonts w:ascii="Times New Roman" w:hAnsi="Times New Roman" w:cs="Times New Roman"/>
                <w:sz w:val="24"/>
                <w:szCs w:val="24"/>
              </w:rPr>
              <w:t>3m.</w:t>
            </w:r>
          </w:p>
        </w:tc>
      </w:tr>
      <w:tr w:rsidR="00CB7002" w14:paraId="35167780" w14:textId="77777777" w:rsidTr="004335BE">
        <w:tc>
          <w:tcPr>
            <w:tcW w:w="900" w:type="dxa"/>
          </w:tcPr>
          <w:p w14:paraId="4325F4F9" w14:textId="2BA52AEA" w:rsidR="00CB7002" w:rsidRDefault="0038093F" w:rsidP="0038093F">
            <w:pPr>
              <w:spacing w:line="276" w:lineRule="auto"/>
              <w:jc w:val="both"/>
              <w:rPr>
                <w:rFonts w:ascii="Times New Roman" w:hAnsi="Times New Roman" w:cs="Times New Roman"/>
                <w:sz w:val="24"/>
                <w:szCs w:val="24"/>
              </w:rPr>
            </w:pPr>
            <w:r>
              <w:rPr>
                <w:rFonts w:ascii="Times New Roman" w:hAnsi="Times New Roman" w:cs="Times New Roman"/>
                <w:sz w:val="24"/>
                <w:szCs w:val="24"/>
              </w:rPr>
              <w:t>5</w:t>
            </w:r>
          </w:p>
        </w:tc>
        <w:tc>
          <w:tcPr>
            <w:tcW w:w="4875" w:type="dxa"/>
          </w:tcPr>
          <w:p w14:paraId="2233CC46" w14:textId="7AD99556" w:rsidR="00CB7002" w:rsidRPr="00CE5DEB" w:rsidRDefault="0038093F" w:rsidP="0038093F">
            <w:pPr>
              <w:spacing w:line="276" w:lineRule="auto"/>
              <w:jc w:val="both"/>
              <w:rPr>
                <w:rFonts w:ascii="Times New Roman" w:hAnsi="Times New Roman" w:cs="Times New Roman"/>
                <w:sz w:val="24"/>
                <w:szCs w:val="24"/>
              </w:rPr>
            </w:pPr>
            <w:r w:rsidRPr="00CE5DEB">
              <w:rPr>
                <w:rFonts w:ascii="Times New Roman" w:hAnsi="Times New Roman" w:cs="Times New Roman"/>
                <w:sz w:val="24"/>
                <w:szCs w:val="24"/>
              </w:rPr>
              <w:t>Kompiuteriai ir jų įranga</w:t>
            </w:r>
          </w:p>
        </w:tc>
        <w:tc>
          <w:tcPr>
            <w:tcW w:w="3107" w:type="dxa"/>
          </w:tcPr>
          <w:p w14:paraId="38306EC6" w14:textId="422598E9" w:rsidR="00CB7002" w:rsidRPr="00CE5DEB" w:rsidRDefault="0038093F" w:rsidP="00E25306">
            <w:pPr>
              <w:spacing w:line="276" w:lineRule="auto"/>
              <w:jc w:val="center"/>
              <w:rPr>
                <w:rFonts w:ascii="Times New Roman" w:hAnsi="Times New Roman" w:cs="Times New Roman"/>
                <w:sz w:val="24"/>
                <w:szCs w:val="24"/>
              </w:rPr>
            </w:pPr>
            <w:r w:rsidRPr="00CE5DEB">
              <w:rPr>
                <w:rFonts w:ascii="Times New Roman" w:hAnsi="Times New Roman" w:cs="Times New Roman"/>
                <w:sz w:val="24"/>
                <w:szCs w:val="24"/>
              </w:rPr>
              <w:t>3m.</w:t>
            </w:r>
          </w:p>
        </w:tc>
      </w:tr>
      <w:tr w:rsidR="00CB7002" w14:paraId="3A8972BB" w14:textId="77777777" w:rsidTr="004335BE">
        <w:tc>
          <w:tcPr>
            <w:tcW w:w="900" w:type="dxa"/>
          </w:tcPr>
          <w:p w14:paraId="5CCBA97F" w14:textId="2266197D" w:rsidR="00CB7002" w:rsidRDefault="0038093F" w:rsidP="0038093F">
            <w:pPr>
              <w:spacing w:line="276" w:lineRule="auto"/>
              <w:jc w:val="both"/>
              <w:rPr>
                <w:rFonts w:ascii="Times New Roman" w:hAnsi="Times New Roman" w:cs="Times New Roman"/>
                <w:sz w:val="24"/>
                <w:szCs w:val="24"/>
              </w:rPr>
            </w:pPr>
            <w:r>
              <w:rPr>
                <w:rFonts w:ascii="Times New Roman" w:hAnsi="Times New Roman" w:cs="Times New Roman"/>
                <w:sz w:val="24"/>
                <w:szCs w:val="24"/>
              </w:rPr>
              <w:t>6</w:t>
            </w:r>
          </w:p>
        </w:tc>
        <w:tc>
          <w:tcPr>
            <w:tcW w:w="4875" w:type="dxa"/>
          </w:tcPr>
          <w:p w14:paraId="0C3250DF" w14:textId="0662107A" w:rsidR="00CB7002" w:rsidRPr="00CE5DEB" w:rsidRDefault="0038093F" w:rsidP="0038093F">
            <w:pPr>
              <w:spacing w:line="276" w:lineRule="auto"/>
              <w:jc w:val="both"/>
              <w:rPr>
                <w:rFonts w:ascii="Times New Roman" w:hAnsi="Times New Roman" w:cs="Times New Roman"/>
                <w:sz w:val="24"/>
                <w:szCs w:val="24"/>
              </w:rPr>
            </w:pPr>
            <w:r w:rsidRPr="00CE5DEB">
              <w:rPr>
                <w:rFonts w:ascii="Times New Roman" w:hAnsi="Times New Roman" w:cs="Times New Roman"/>
                <w:sz w:val="24"/>
                <w:szCs w:val="24"/>
              </w:rPr>
              <w:t>Kopijavimo ir dokumentų dauginimo priemonės</w:t>
            </w:r>
          </w:p>
        </w:tc>
        <w:tc>
          <w:tcPr>
            <w:tcW w:w="3107" w:type="dxa"/>
          </w:tcPr>
          <w:p w14:paraId="0155256D" w14:textId="3E750A55" w:rsidR="00CB7002" w:rsidRPr="00CE5DEB" w:rsidRDefault="0038093F" w:rsidP="00E25306">
            <w:pPr>
              <w:spacing w:line="276" w:lineRule="auto"/>
              <w:jc w:val="center"/>
              <w:rPr>
                <w:rFonts w:ascii="Times New Roman" w:hAnsi="Times New Roman" w:cs="Times New Roman"/>
                <w:sz w:val="24"/>
                <w:szCs w:val="24"/>
              </w:rPr>
            </w:pPr>
            <w:r w:rsidRPr="00CE5DEB">
              <w:rPr>
                <w:rFonts w:ascii="Times New Roman" w:hAnsi="Times New Roman" w:cs="Times New Roman"/>
                <w:sz w:val="24"/>
                <w:szCs w:val="24"/>
              </w:rPr>
              <w:t>3m.</w:t>
            </w:r>
          </w:p>
        </w:tc>
      </w:tr>
      <w:tr w:rsidR="00CB7002" w14:paraId="3180D830" w14:textId="77777777" w:rsidTr="004335BE">
        <w:tc>
          <w:tcPr>
            <w:tcW w:w="900" w:type="dxa"/>
          </w:tcPr>
          <w:p w14:paraId="2D117452" w14:textId="41ECA228" w:rsidR="00CB7002" w:rsidRDefault="0038093F" w:rsidP="00CB7002">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875" w:type="dxa"/>
          </w:tcPr>
          <w:p w14:paraId="11A83ECA" w14:textId="6B4CDC2E" w:rsidR="00CB7002" w:rsidRPr="00CE5DEB" w:rsidRDefault="0038093F" w:rsidP="00CB7002">
            <w:pPr>
              <w:spacing w:line="276" w:lineRule="auto"/>
              <w:jc w:val="both"/>
              <w:rPr>
                <w:rFonts w:ascii="Times New Roman" w:hAnsi="Times New Roman" w:cs="Times New Roman"/>
                <w:sz w:val="24"/>
                <w:szCs w:val="24"/>
              </w:rPr>
            </w:pPr>
            <w:r w:rsidRPr="00CE5DEB">
              <w:rPr>
                <w:rFonts w:ascii="Times New Roman" w:hAnsi="Times New Roman" w:cs="Times New Roman"/>
                <w:sz w:val="24"/>
                <w:szCs w:val="24"/>
              </w:rPr>
              <w:t>Kita biuro įranga</w:t>
            </w:r>
          </w:p>
        </w:tc>
        <w:tc>
          <w:tcPr>
            <w:tcW w:w="3107" w:type="dxa"/>
          </w:tcPr>
          <w:p w14:paraId="7E7D8C6B" w14:textId="3EF97EB4" w:rsidR="00CB7002" w:rsidRPr="00CE5DEB" w:rsidRDefault="0038093F" w:rsidP="00597763">
            <w:pPr>
              <w:spacing w:line="276" w:lineRule="auto"/>
              <w:jc w:val="center"/>
              <w:rPr>
                <w:rFonts w:ascii="Times New Roman" w:hAnsi="Times New Roman" w:cs="Times New Roman"/>
                <w:sz w:val="24"/>
                <w:szCs w:val="24"/>
              </w:rPr>
            </w:pPr>
            <w:r w:rsidRPr="00CE5DEB">
              <w:rPr>
                <w:rFonts w:ascii="Times New Roman" w:hAnsi="Times New Roman" w:cs="Times New Roman"/>
                <w:sz w:val="24"/>
                <w:szCs w:val="24"/>
              </w:rPr>
              <w:t>3m.</w:t>
            </w:r>
          </w:p>
        </w:tc>
      </w:tr>
      <w:tr w:rsidR="00CB7002" w14:paraId="51406658" w14:textId="77777777" w:rsidTr="004335BE">
        <w:tc>
          <w:tcPr>
            <w:tcW w:w="900" w:type="dxa"/>
          </w:tcPr>
          <w:p w14:paraId="69D594F1" w14:textId="2E15B8E4" w:rsidR="00CB7002" w:rsidRDefault="0038093F" w:rsidP="00CB7002">
            <w:pPr>
              <w:spacing w:line="276" w:lineRule="auto"/>
              <w:jc w:val="both"/>
              <w:rPr>
                <w:rFonts w:ascii="Times New Roman" w:hAnsi="Times New Roman" w:cs="Times New Roman"/>
                <w:sz w:val="24"/>
                <w:szCs w:val="24"/>
              </w:rPr>
            </w:pPr>
            <w:r>
              <w:rPr>
                <w:rFonts w:ascii="Times New Roman" w:hAnsi="Times New Roman" w:cs="Times New Roman"/>
                <w:sz w:val="24"/>
                <w:szCs w:val="24"/>
              </w:rPr>
              <w:t>8</w:t>
            </w:r>
          </w:p>
        </w:tc>
        <w:tc>
          <w:tcPr>
            <w:tcW w:w="4875" w:type="dxa"/>
          </w:tcPr>
          <w:p w14:paraId="41BFDF0E" w14:textId="0FEF6EC5" w:rsidR="00CB7002" w:rsidRPr="00CE5DEB" w:rsidRDefault="0038093F" w:rsidP="00CB7002">
            <w:pPr>
              <w:spacing w:line="276" w:lineRule="auto"/>
              <w:jc w:val="both"/>
              <w:rPr>
                <w:rFonts w:ascii="Times New Roman" w:hAnsi="Times New Roman" w:cs="Times New Roman"/>
                <w:sz w:val="24"/>
                <w:szCs w:val="24"/>
              </w:rPr>
            </w:pPr>
            <w:r w:rsidRPr="00CE5DEB">
              <w:rPr>
                <w:rFonts w:ascii="Times New Roman" w:hAnsi="Times New Roman" w:cs="Times New Roman"/>
                <w:sz w:val="24"/>
                <w:szCs w:val="24"/>
              </w:rPr>
              <w:t>Scenos meno priemonės</w:t>
            </w:r>
          </w:p>
        </w:tc>
        <w:tc>
          <w:tcPr>
            <w:tcW w:w="3107" w:type="dxa"/>
          </w:tcPr>
          <w:p w14:paraId="78DCFF70" w14:textId="4D8EE859" w:rsidR="00CB7002" w:rsidRPr="00CE5DEB" w:rsidRDefault="0038093F" w:rsidP="00597763">
            <w:pPr>
              <w:spacing w:line="276" w:lineRule="auto"/>
              <w:jc w:val="center"/>
              <w:rPr>
                <w:rFonts w:ascii="Times New Roman" w:hAnsi="Times New Roman" w:cs="Times New Roman"/>
                <w:sz w:val="24"/>
                <w:szCs w:val="24"/>
              </w:rPr>
            </w:pPr>
            <w:r w:rsidRPr="00CE5DEB">
              <w:rPr>
                <w:rFonts w:ascii="Times New Roman" w:hAnsi="Times New Roman" w:cs="Times New Roman"/>
                <w:sz w:val="24"/>
                <w:szCs w:val="24"/>
              </w:rPr>
              <w:t>2m.</w:t>
            </w:r>
          </w:p>
        </w:tc>
      </w:tr>
      <w:tr w:rsidR="0038093F" w14:paraId="4559AB5A" w14:textId="77777777" w:rsidTr="004335BE">
        <w:tc>
          <w:tcPr>
            <w:tcW w:w="900" w:type="dxa"/>
          </w:tcPr>
          <w:p w14:paraId="2F1FD868" w14:textId="1262CCEF" w:rsidR="0038093F" w:rsidRDefault="0038093F" w:rsidP="00CB7002">
            <w:pPr>
              <w:jc w:val="both"/>
              <w:rPr>
                <w:rFonts w:ascii="Times New Roman" w:hAnsi="Times New Roman" w:cs="Times New Roman"/>
                <w:sz w:val="24"/>
                <w:szCs w:val="24"/>
              </w:rPr>
            </w:pPr>
            <w:r>
              <w:rPr>
                <w:rFonts w:ascii="Times New Roman" w:hAnsi="Times New Roman" w:cs="Times New Roman"/>
                <w:sz w:val="24"/>
                <w:szCs w:val="24"/>
              </w:rPr>
              <w:t>9</w:t>
            </w:r>
          </w:p>
        </w:tc>
        <w:tc>
          <w:tcPr>
            <w:tcW w:w="4875" w:type="dxa"/>
          </w:tcPr>
          <w:p w14:paraId="73BDD20A" w14:textId="0E2180F3" w:rsidR="0038093F" w:rsidRPr="00CE5DEB" w:rsidRDefault="0038093F" w:rsidP="00CB7002">
            <w:pPr>
              <w:jc w:val="both"/>
              <w:rPr>
                <w:rFonts w:ascii="Times New Roman" w:hAnsi="Times New Roman" w:cs="Times New Roman"/>
                <w:sz w:val="24"/>
                <w:szCs w:val="24"/>
              </w:rPr>
            </w:pPr>
            <w:r w:rsidRPr="00CE5DEB">
              <w:rPr>
                <w:rFonts w:ascii="Times New Roman" w:hAnsi="Times New Roman" w:cs="Times New Roman"/>
                <w:sz w:val="24"/>
                <w:szCs w:val="24"/>
              </w:rPr>
              <w:t>Muzikos instrumentai</w:t>
            </w:r>
          </w:p>
        </w:tc>
        <w:tc>
          <w:tcPr>
            <w:tcW w:w="3107" w:type="dxa"/>
          </w:tcPr>
          <w:p w14:paraId="542FB5AE" w14:textId="684D21AF" w:rsidR="0038093F" w:rsidRPr="00CE5DEB" w:rsidRDefault="0038093F" w:rsidP="00597763">
            <w:pPr>
              <w:jc w:val="center"/>
              <w:rPr>
                <w:rFonts w:ascii="Times New Roman" w:hAnsi="Times New Roman" w:cs="Times New Roman"/>
                <w:sz w:val="24"/>
                <w:szCs w:val="24"/>
              </w:rPr>
            </w:pPr>
            <w:r w:rsidRPr="00CE5DEB">
              <w:rPr>
                <w:rFonts w:ascii="Times New Roman" w:hAnsi="Times New Roman" w:cs="Times New Roman"/>
                <w:sz w:val="24"/>
                <w:szCs w:val="24"/>
              </w:rPr>
              <w:t>5m.</w:t>
            </w:r>
          </w:p>
        </w:tc>
      </w:tr>
      <w:tr w:rsidR="0038093F" w14:paraId="444D263E" w14:textId="77777777" w:rsidTr="004335BE">
        <w:tc>
          <w:tcPr>
            <w:tcW w:w="900" w:type="dxa"/>
          </w:tcPr>
          <w:p w14:paraId="65145906" w14:textId="47303119" w:rsidR="0038093F" w:rsidRDefault="0038093F" w:rsidP="00CB7002">
            <w:pPr>
              <w:jc w:val="both"/>
              <w:rPr>
                <w:rFonts w:ascii="Times New Roman" w:hAnsi="Times New Roman" w:cs="Times New Roman"/>
                <w:sz w:val="24"/>
                <w:szCs w:val="24"/>
              </w:rPr>
            </w:pPr>
            <w:r>
              <w:rPr>
                <w:rFonts w:ascii="Times New Roman" w:hAnsi="Times New Roman" w:cs="Times New Roman"/>
                <w:sz w:val="24"/>
                <w:szCs w:val="24"/>
              </w:rPr>
              <w:t>10</w:t>
            </w:r>
          </w:p>
        </w:tc>
        <w:tc>
          <w:tcPr>
            <w:tcW w:w="4875" w:type="dxa"/>
          </w:tcPr>
          <w:p w14:paraId="58A83A68" w14:textId="67612D63" w:rsidR="0038093F" w:rsidRPr="00CE5DEB" w:rsidRDefault="0038093F" w:rsidP="00CB7002">
            <w:pPr>
              <w:jc w:val="both"/>
              <w:rPr>
                <w:rFonts w:ascii="Times New Roman" w:hAnsi="Times New Roman" w:cs="Times New Roman"/>
                <w:sz w:val="24"/>
                <w:szCs w:val="24"/>
              </w:rPr>
            </w:pPr>
            <w:r w:rsidRPr="00CE5DEB">
              <w:rPr>
                <w:rFonts w:ascii="Times New Roman" w:hAnsi="Times New Roman" w:cs="Times New Roman"/>
                <w:sz w:val="24"/>
                <w:szCs w:val="24"/>
              </w:rPr>
              <w:t>Spec. drabužiai ir kitas materialus turtas</w:t>
            </w:r>
          </w:p>
        </w:tc>
        <w:tc>
          <w:tcPr>
            <w:tcW w:w="3107" w:type="dxa"/>
          </w:tcPr>
          <w:p w14:paraId="48D591F4" w14:textId="38760FFE" w:rsidR="0038093F" w:rsidRPr="00CE5DEB" w:rsidRDefault="0038093F" w:rsidP="00597763">
            <w:pPr>
              <w:jc w:val="center"/>
              <w:rPr>
                <w:rFonts w:ascii="Times New Roman" w:hAnsi="Times New Roman" w:cs="Times New Roman"/>
                <w:sz w:val="24"/>
                <w:szCs w:val="24"/>
              </w:rPr>
            </w:pPr>
            <w:r w:rsidRPr="00CE5DEB">
              <w:rPr>
                <w:rFonts w:ascii="Times New Roman" w:hAnsi="Times New Roman" w:cs="Times New Roman"/>
                <w:sz w:val="24"/>
                <w:szCs w:val="24"/>
              </w:rPr>
              <w:t>1m.</w:t>
            </w:r>
          </w:p>
        </w:tc>
      </w:tr>
    </w:tbl>
    <w:p w14:paraId="385584E6" w14:textId="77777777" w:rsidR="00333180" w:rsidRPr="00CE5DEB" w:rsidRDefault="00333180" w:rsidP="0038093F">
      <w:pPr>
        <w:spacing w:line="360" w:lineRule="auto"/>
        <w:jc w:val="both"/>
        <w:rPr>
          <w:rFonts w:ascii="Times New Roman" w:hAnsi="Times New Roman" w:cs="Times New Roman"/>
          <w:sz w:val="24"/>
          <w:szCs w:val="24"/>
        </w:rPr>
      </w:pPr>
    </w:p>
    <w:p w14:paraId="43D8502F" w14:textId="2BB8E75A" w:rsidR="00333180" w:rsidRPr="00CE5DEB" w:rsidRDefault="00333180" w:rsidP="00CB7002">
      <w:pPr>
        <w:spacing w:after="0" w:line="360" w:lineRule="auto"/>
        <w:ind w:firstLine="1247"/>
        <w:jc w:val="both"/>
        <w:rPr>
          <w:rFonts w:ascii="Times New Roman" w:hAnsi="Times New Roman" w:cs="Times New Roman"/>
          <w:sz w:val="24"/>
          <w:szCs w:val="24"/>
        </w:rPr>
      </w:pPr>
      <w:r w:rsidRPr="00CE5DEB">
        <w:rPr>
          <w:rFonts w:ascii="Times New Roman" w:hAnsi="Times New Roman" w:cs="Times New Roman"/>
          <w:sz w:val="24"/>
          <w:szCs w:val="24"/>
        </w:rPr>
        <w:t>Nusidėvėjimas skaičiuojamas taikant tiesinį nusidėvėjimo skaičiavimo metodą. Ilgalaikis mater</w:t>
      </w:r>
      <w:r w:rsidR="00894828" w:rsidRPr="00CE5DEB">
        <w:rPr>
          <w:rFonts w:ascii="Times New Roman" w:hAnsi="Times New Roman" w:cs="Times New Roman"/>
          <w:sz w:val="24"/>
          <w:szCs w:val="24"/>
        </w:rPr>
        <w:t>i</w:t>
      </w:r>
      <w:r w:rsidRPr="00CE5DEB">
        <w:rPr>
          <w:rFonts w:ascii="Times New Roman" w:hAnsi="Times New Roman" w:cs="Times New Roman"/>
          <w:sz w:val="24"/>
          <w:szCs w:val="24"/>
        </w:rPr>
        <w:t>alus turtas nurašomas iš apskaitos, kai jis perleidžiamas, LR teisės aktų nustatyta tvarka, pripažintas nereikalingu arba netinkamu naudoti, yra prarandamas dėl vagysčių, stichinių nelaimių ar kitų priežasčių.</w:t>
      </w:r>
    </w:p>
    <w:p w14:paraId="5C88F2BD" w14:textId="4FA5CBE1" w:rsidR="00333180" w:rsidRPr="00CE5DEB" w:rsidRDefault="00333180" w:rsidP="00CB7002">
      <w:pPr>
        <w:spacing w:after="0" w:line="360" w:lineRule="auto"/>
        <w:ind w:firstLine="1247"/>
        <w:jc w:val="both"/>
        <w:rPr>
          <w:rFonts w:ascii="Times New Roman" w:hAnsi="Times New Roman" w:cs="Times New Roman"/>
          <w:sz w:val="24"/>
          <w:szCs w:val="24"/>
        </w:rPr>
      </w:pPr>
      <w:r w:rsidRPr="00CE5DEB">
        <w:rPr>
          <w:rFonts w:ascii="Times New Roman" w:hAnsi="Times New Roman" w:cs="Times New Roman"/>
          <w:sz w:val="24"/>
          <w:szCs w:val="24"/>
        </w:rPr>
        <w:t xml:space="preserve">Atsargos tai trumpalaikis turtas, kurį įstaiga per vienerius metus sunaudoja pajamoms uždirbti ar viešoms paslaugoms teikti. Atsargomis taip pat laikomas ūkinis inventorius – materialus turtas, kuris yra naudojamas daugiau nei vieną kartą ir kurio įsigijimo ar pasigaminimo savikaina mažesnė už 500 Eur. Atsargos apskaitoje apskaitomos </w:t>
      </w:r>
      <w:proofErr w:type="spellStart"/>
      <w:r w:rsidRPr="00CE5DEB">
        <w:rPr>
          <w:rFonts w:ascii="Times New Roman" w:hAnsi="Times New Roman" w:cs="Times New Roman"/>
          <w:sz w:val="24"/>
          <w:szCs w:val="24"/>
        </w:rPr>
        <w:t>užbalansin</w:t>
      </w:r>
      <w:r w:rsidR="00894828" w:rsidRPr="00CE5DEB">
        <w:rPr>
          <w:rFonts w:ascii="Times New Roman" w:hAnsi="Times New Roman" w:cs="Times New Roman"/>
          <w:sz w:val="24"/>
          <w:szCs w:val="24"/>
        </w:rPr>
        <w:t>ė</w:t>
      </w:r>
      <w:r w:rsidRPr="00CE5DEB">
        <w:rPr>
          <w:rFonts w:ascii="Times New Roman" w:hAnsi="Times New Roman" w:cs="Times New Roman"/>
          <w:sz w:val="24"/>
          <w:szCs w:val="24"/>
        </w:rPr>
        <w:t>je</w:t>
      </w:r>
      <w:proofErr w:type="spellEnd"/>
      <w:r w:rsidRPr="00CE5DEB">
        <w:rPr>
          <w:rFonts w:ascii="Times New Roman" w:hAnsi="Times New Roman" w:cs="Times New Roman"/>
          <w:sz w:val="24"/>
          <w:szCs w:val="24"/>
        </w:rPr>
        <w:t xml:space="preserve"> sąskaitoje.</w:t>
      </w:r>
    </w:p>
    <w:p w14:paraId="0CD52A6F" w14:textId="54C54BC8" w:rsidR="00333180" w:rsidRPr="00CE5DEB" w:rsidRDefault="00333180" w:rsidP="00CB7002">
      <w:pPr>
        <w:spacing w:after="0" w:line="360" w:lineRule="auto"/>
        <w:ind w:firstLine="1247"/>
        <w:jc w:val="both"/>
        <w:rPr>
          <w:rFonts w:ascii="Times New Roman" w:hAnsi="Times New Roman" w:cs="Times New Roman"/>
          <w:sz w:val="24"/>
          <w:szCs w:val="24"/>
        </w:rPr>
      </w:pPr>
      <w:r w:rsidRPr="00CE5DEB">
        <w:rPr>
          <w:rFonts w:ascii="Times New Roman" w:hAnsi="Times New Roman" w:cs="Times New Roman"/>
          <w:sz w:val="24"/>
          <w:szCs w:val="24"/>
        </w:rPr>
        <w:t>Kai atsargos parduodamos ar kitaip perleidžiamos/perduodamos, jų balansinė vertė turi būti pripaž</w:t>
      </w:r>
      <w:r w:rsidR="00894828" w:rsidRPr="00CE5DEB">
        <w:rPr>
          <w:rFonts w:ascii="Times New Roman" w:hAnsi="Times New Roman" w:cs="Times New Roman"/>
          <w:sz w:val="24"/>
          <w:szCs w:val="24"/>
        </w:rPr>
        <w:t>į</w:t>
      </w:r>
      <w:r w:rsidRPr="00CE5DEB">
        <w:rPr>
          <w:rFonts w:ascii="Times New Roman" w:hAnsi="Times New Roman" w:cs="Times New Roman"/>
          <w:sz w:val="24"/>
          <w:szCs w:val="24"/>
        </w:rPr>
        <w:t>stama to laiko sąnaudoms, kurio</w:t>
      </w:r>
      <w:r w:rsidR="005C5AFC" w:rsidRPr="00CE5DEB">
        <w:rPr>
          <w:rFonts w:ascii="Times New Roman" w:hAnsi="Times New Roman" w:cs="Times New Roman"/>
          <w:sz w:val="24"/>
          <w:szCs w:val="24"/>
        </w:rPr>
        <w:t>s</w:t>
      </w:r>
      <w:r w:rsidRPr="00CE5DEB">
        <w:rPr>
          <w:rFonts w:ascii="Times New Roman" w:hAnsi="Times New Roman" w:cs="Times New Roman"/>
          <w:sz w:val="24"/>
          <w:szCs w:val="24"/>
        </w:rPr>
        <w:t xml:space="preserve"> pripaž</w:t>
      </w:r>
      <w:r w:rsidR="00894828" w:rsidRPr="00CE5DEB">
        <w:rPr>
          <w:rFonts w:ascii="Times New Roman" w:hAnsi="Times New Roman" w:cs="Times New Roman"/>
          <w:sz w:val="24"/>
          <w:szCs w:val="24"/>
        </w:rPr>
        <w:t>į</w:t>
      </w:r>
      <w:r w:rsidRPr="00CE5DEB">
        <w:rPr>
          <w:rFonts w:ascii="Times New Roman" w:hAnsi="Times New Roman" w:cs="Times New Roman"/>
          <w:sz w:val="24"/>
          <w:szCs w:val="24"/>
        </w:rPr>
        <w:t>stamos at</w:t>
      </w:r>
      <w:r w:rsidR="00894828" w:rsidRPr="00CE5DEB">
        <w:rPr>
          <w:rFonts w:ascii="Times New Roman" w:hAnsi="Times New Roman" w:cs="Times New Roman"/>
          <w:sz w:val="24"/>
          <w:szCs w:val="24"/>
        </w:rPr>
        <w:t>i</w:t>
      </w:r>
      <w:r w:rsidRPr="00CE5DEB">
        <w:rPr>
          <w:rFonts w:ascii="Times New Roman" w:hAnsi="Times New Roman" w:cs="Times New Roman"/>
          <w:sz w:val="24"/>
          <w:szCs w:val="24"/>
        </w:rPr>
        <w:t>tinkamos  pajamos arba suteikiamos viešosios paslaugos. Atiduoto naudoti  įstaigos veikloje ūkinio inventoriaus vertė iš karto pripaž</w:t>
      </w:r>
      <w:r w:rsidR="00894828" w:rsidRPr="00CE5DEB">
        <w:rPr>
          <w:rFonts w:ascii="Times New Roman" w:hAnsi="Times New Roman" w:cs="Times New Roman"/>
          <w:sz w:val="24"/>
          <w:szCs w:val="24"/>
        </w:rPr>
        <w:t>į</w:t>
      </w:r>
      <w:r w:rsidRPr="00CE5DEB">
        <w:rPr>
          <w:rFonts w:ascii="Times New Roman" w:hAnsi="Times New Roman" w:cs="Times New Roman"/>
          <w:sz w:val="24"/>
          <w:szCs w:val="24"/>
        </w:rPr>
        <w:t>stama sąnaudomis.</w:t>
      </w:r>
    </w:p>
    <w:p w14:paraId="68C99BC5" w14:textId="77777777" w:rsidR="00333180" w:rsidRPr="00CE5DEB" w:rsidRDefault="00333180" w:rsidP="00CB7002">
      <w:pPr>
        <w:spacing w:after="0" w:line="360" w:lineRule="auto"/>
        <w:ind w:firstLine="1247"/>
        <w:jc w:val="both"/>
        <w:rPr>
          <w:rFonts w:ascii="Times New Roman" w:hAnsi="Times New Roman" w:cs="Times New Roman"/>
          <w:sz w:val="24"/>
          <w:szCs w:val="24"/>
        </w:rPr>
      </w:pPr>
      <w:r w:rsidRPr="00CE5DEB">
        <w:rPr>
          <w:rFonts w:ascii="Times New Roman" w:hAnsi="Times New Roman" w:cs="Times New Roman"/>
          <w:sz w:val="24"/>
          <w:szCs w:val="24"/>
        </w:rPr>
        <w:t xml:space="preserve">Pinigai – pinigai esantys kasoje, bankų sąskaitose ir pervesti, bet dar negauti pinigai. </w:t>
      </w:r>
    </w:p>
    <w:p w14:paraId="00413DE7" w14:textId="618B31DB" w:rsidR="00333180" w:rsidRPr="00CE5DEB" w:rsidRDefault="00333180" w:rsidP="00CB7002">
      <w:pPr>
        <w:pStyle w:val="NormalWeb"/>
        <w:spacing w:before="0" w:beforeAutospacing="0" w:after="0" w:afterAutospacing="0"/>
        <w:ind w:firstLine="1247"/>
        <w:jc w:val="both"/>
        <w:rPr>
          <w:color w:val="000000"/>
        </w:rPr>
      </w:pPr>
    </w:p>
    <w:p w14:paraId="3404849D" w14:textId="77777777" w:rsidR="009C6206" w:rsidRPr="00CE5DEB" w:rsidRDefault="009C6206" w:rsidP="00CB7002">
      <w:pPr>
        <w:pStyle w:val="NormalWeb"/>
        <w:spacing w:before="0" w:beforeAutospacing="0" w:after="0" w:afterAutospacing="0"/>
        <w:ind w:firstLine="1247"/>
        <w:jc w:val="both"/>
        <w:rPr>
          <w:color w:val="000000"/>
        </w:rPr>
      </w:pPr>
    </w:p>
    <w:p w14:paraId="4978F55A" w14:textId="5A76C01B" w:rsidR="00333180" w:rsidRDefault="00333180" w:rsidP="00CB7002">
      <w:pPr>
        <w:pStyle w:val="NormalWeb"/>
        <w:spacing w:before="0" w:beforeAutospacing="0" w:after="160" w:afterAutospacing="0"/>
        <w:jc w:val="center"/>
        <w:rPr>
          <w:b/>
          <w:color w:val="000000"/>
        </w:rPr>
      </w:pPr>
      <w:r w:rsidRPr="00CB7002">
        <w:rPr>
          <w:b/>
          <w:color w:val="000000"/>
        </w:rPr>
        <w:t>REIKŠMINGŲ SUMŲ PAAIŠKINIMAS</w:t>
      </w:r>
    </w:p>
    <w:p w14:paraId="18B4BDDA" w14:textId="77777777" w:rsidR="00C460AB" w:rsidRPr="00CB7002" w:rsidRDefault="00C460AB" w:rsidP="00CB7002">
      <w:pPr>
        <w:pStyle w:val="NormalWeb"/>
        <w:spacing w:before="0" w:beforeAutospacing="0" w:after="160" w:afterAutospacing="0"/>
        <w:jc w:val="center"/>
        <w:rPr>
          <w:b/>
        </w:rPr>
      </w:pPr>
    </w:p>
    <w:p w14:paraId="22F9E3D5" w14:textId="77777777" w:rsidR="00333180" w:rsidRPr="00CE5DEB" w:rsidRDefault="00333180" w:rsidP="0038093F">
      <w:pPr>
        <w:pStyle w:val="NormalWeb"/>
        <w:numPr>
          <w:ilvl w:val="0"/>
          <w:numId w:val="8"/>
        </w:numPr>
        <w:spacing w:before="0" w:beforeAutospacing="0" w:after="0" w:afterAutospacing="0" w:line="360" w:lineRule="auto"/>
        <w:ind w:left="0" w:firstLine="1247"/>
        <w:jc w:val="both"/>
        <w:textAlignment w:val="baseline"/>
        <w:rPr>
          <w:color w:val="000000"/>
        </w:rPr>
      </w:pPr>
      <w:r w:rsidRPr="00CE5DEB">
        <w:rPr>
          <w:color w:val="000000"/>
        </w:rPr>
        <w:t>Finansinės būklės ataskaitos A dalyje „Ilgalaikis turtas“ IMT pateikiamas likutine verte.</w:t>
      </w:r>
    </w:p>
    <w:p w14:paraId="67A63373" w14:textId="3FC90C52" w:rsidR="00333180" w:rsidRPr="00CE5DEB" w:rsidRDefault="00333180" w:rsidP="0038093F">
      <w:pPr>
        <w:pStyle w:val="NormalWeb"/>
        <w:numPr>
          <w:ilvl w:val="0"/>
          <w:numId w:val="8"/>
        </w:numPr>
        <w:spacing w:before="0" w:beforeAutospacing="0" w:after="0" w:afterAutospacing="0" w:line="360" w:lineRule="auto"/>
        <w:ind w:left="0" w:firstLine="1247"/>
        <w:jc w:val="both"/>
        <w:textAlignment w:val="baseline"/>
        <w:rPr>
          <w:color w:val="000000"/>
        </w:rPr>
      </w:pPr>
      <w:r w:rsidRPr="00CE5DEB">
        <w:rPr>
          <w:color w:val="000000"/>
        </w:rPr>
        <w:t>Finansinės būklės ataskaitos E dalies II.8 eilutėje „Tiekėjams mokėtinos sumos“ sudaro sekantys įsiskolinimai 201</w:t>
      </w:r>
      <w:r w:rsidR="002A4120" w:rsidRPr="00CE5DEB">
        <w:rPr>
          <w:color w:val="000000"/>
        </w:rPr>
        <w:t>9</w:t>
      </w:r>
      <w:r w:rsidRPr="00CE5DEB">
        <w:rPr>
          <w:color w:val="000000"/>
        </w:rPr>
        <w:t>m sausio 01d.</w:t>
      </w:r>
    </w:p>
    <w:p w14:paraId="6E10B125" w14:textId="77777777" w:rsidR="00333180" w:rsidRPr="00CE5DEB" w:rsidRDefault="00333180" w:rsidP="0038093F">
      <w:pPr>
        <w:spacing w:after="0"/>
        <w:ind w:firstLine="1247"/>
        <w:jc w:val="both"/>
        <w:rPr>
          <w:rFonts w:ascii="Times New Roman" w:hAnsi="Times New Roman" w:cs="Times New Roman"/>
          <w:sz w:val="24"/>
          <w:szCs w:val="24"/>
        </w:rPr>
      </w:pPr>
    </w:p>
    <w:tbl>
      <w:tblPr>
        <w:tblW w:w="0" w:type="auto"/>
        <w:tblInd w:w="1242" w:type="dxa"/>
        <w:tblLook w:val="04A0" w:firstRow="1" w:lastRow="0" w:firstColumn="1" w:lastColumn="0" w:noHBand="0" w:noVBand="1"/>
      </w:tblPr>
      <w:tblGrid>
        <w:gridCol w:w="6408"/>
        <w:gridCol w:w="1984"/>
      </w:tblGrid>
      <w:tr w:rsidR="00CB7002" w:rsidRPr="00CE5DEB" w14:paraId="7BBF80F8" w14:textId="5D7C56FB" w:rsidTr="00CB7002">
        <w:tc>
          <w:tcPr>
            <w:tcW w:w="6408" w:type="dxa"/>
            <w:tcBorders>
              <w:top w:val="single" w:sz="4" w:space="0" w:color="000000"/>
              <w:left w:val="single" w:sz="4" w:space="0" w:color="000000"/>
              <w:bottom w:val="single" w:sz="4" w:space="0" w:color="000000"/>
              <w:right w:val="single" w:sz="4" w:space="0" w:color="auto"/>
            </w:tcBorders>
            <w:hideMark/>
          </w:tcPr>
          <w:p w14:paraId="1168C7A3" w14:textId="0E15259E" w:rsidR="00CB7002" w:rsidRPr="00CE5DEB" w:rsidRDefault="00CB7002" w:rsidP="0038093F">
            <w:pPr>
              <w:pStyle w:val="NormalWeb"/>
              <w:spacing w:before="0" w:beforeAutospacing="0" w:after="0" w:afterAutospacing="0" w:line="276" w:lineRule="auto"/>
              <w:jc w:val="both"/>
            </w:pPr>
            <w:r w:rsidRPr="00CE5DEB">
              <w:rPr>
                <w:color w:val="000000"/>
              </w:rPr>
              <w:t>AB Kauno energija</w:t>
            </w:r>
          </w:p>
        </w:tc>
        <w:tc>
          <w:tcPr>
            <w:tcW w:w="1984" w:type="dxa"/>
            <w:tcBorders>
              <w:top w:val="single" w:sz="4" w:space="0" w:color="000000"/>
              <w:left w:val="single" w:sz="4" w:space="0" w:color="auto"/>
              <w:bottom w:val="single" w:sz="4" w:space="0" w:color="000000"/>
              <w:right w:val="single" w:sz="4" w:space="0" w:color="000000"/>
            </w:tcBorders>
          </w:tcPr>
          <w:p w14:paraId="0621BE2B" w14:textId="6563FDEF" w:rsidR="00CB7002" w:rsidRPr="00CE5DEB" w:rsidRDefault="00CB7002" w:rsidP="00CB7002">
            <w:pPr>
              <w:pStyle w:val="NormalWeb"/>
              <w:spacing w:before="0" w:after="0"/>
              <w:ind w:left="312"/>
              <w:jc w:val="right"/>
            </w:pPr>
            <w:r w:rsidRPr="00CE5DEB">
              <w:rPr>
                <w:color w:val="000000"/>
              </w:rPr>
              <w:t>95,03</w:t>
            </w:r>
          </w:p>
        </w:tc>
      </w:tr>
      <w:tr w:rsidR="00CB7002" w:rsidRPr="00CE5DEB" w14:paraId="75CE40F1" w14:textId="5353B4D5" w:rsidTr="00CB7002">
        <w:tc>
          <w:tcPr>
            <w:tcW w:w="6408" w:type="dxa"/>
            <w:tcBorders>
              <w:top w:val="single" w:sz="4" w:space="0" w:color="000000"/>
              <w:left w:val="single" w:sz="4" w:space="0" w:color="000000"/>
              <w:bottom w:val="single" w:sz="4" w:space="0" w:color="000000"/>
              <w:right w:val="single" w:sz="4" w:space="0" w:color="auto"/>
            </w:tcBorders>
            <w:hideMark/>
          </w:tcPr>
          <w:p w14:paraId="7CC3923E" w14:textId="71EFE7D8" w:rsidR="00CB7002" w:rsidRPr="00CE5DEB" w:rsidRDefault="00CB7002" w:rsidP="0038093F">
            <w:pPr>
              <w:pStyle w:val="NormalWeb"/>
              <w:spacing w:before="0" w:beforeAutospacing="0" w:after="0" w:afterAutospacing="0" w:line="276" w:lineRule="auto"/>
              <w:jc w:val="both"/>
            </w:pPr>
            <w:r w:rsidRPr="00CE5DEB">
              <w:rPr>
                <w:color w:val="000000"/>
              </w:rPr>
              <w:t>UAB Kauno vandenys</w:t>
            </w:r>
          </w:p>
        </w:tc>
        <w:tc>
          <w:tcPr>
            <w:tcW w:w="1984" w:type="dxa"/>
            <w:tcBorders>
              <w:top w:val="single" w:sz="4" w:space="0" w:color="000000"/>
              <w:left w:val="single" w:sz="4" w:space="0" w:color="auto"/>
              <w:bottom w:val="single" w:sz="4" w:space="0" w:color="000000"/>
              <w:right w:val="single" w:sz="4" w:space="0" w:color="000000"/>
            </w:tcBorders>
          </w:tcPr>
          <w:p w14:paraId="4D4D3821" w14:textId="61F95106" w:rsidR="00CB7002" w:rsidRPr="00CE5DEB" w:rsidRDefault="00CB7002" w:rsidP="00CB7002">
            <w:pPr>
              <w:pStyle w:val="NormalWeb"/>
              <w:spacing w:before="0" w:after="0"/>
              <w:ind w:left="327"/>
              <w:jc w:val="right"/>
            </w:pPr>
            <w:r w:rsidRPr="00CE5DEB">
              <w:rPr>
                <w:color w:val="000000"/>
              </w:rPr>
              <w:t>4,29</w:t>
            </w:r>
          </w:p>
        </w:tc>
      </w:tr>
      <w:tr w:rsidR="00CB7002" w:rsidRPr="00CE5DEB" w14:paraId="498E11B9" w14:textId="50374244" w:rsidTr="00CB7002">
        <w:trPr>
          <w:trHeight w:val="345"/>
        </w:trPr>
        <w:tc>
          <w:tcPr>
            <w:tcW w:w="6408" w:type="dxa"/>
            <w:tcBorders>
              <w:top w:val="single" w:sz="4" w:space="0" w:color="000000"/>
              <w:left w:val="single" w:sz="4" w:space="0" w:color="000000"/>
              <w:bottom w:val="single" w:sz="4" w:space="0" w:color="000000"/>
              <w:right w:val="single" w:sz="4" w:space="0" w:color="auto"/>
            </w:tcBorders>
            <w:hideMark/>
          </w:tcPr>
          <w:p w14:paraId="049E5777" w14:textId="6EA96C50" w:rsidR="00CB7002" w:rsidRPr="00CE5DEB" w:rsidRDefault="00CB7002" w:rsidP="0038093F">
            <w:pPr>
              <w:pStyle w:val="NormalWeb"/>
              <w:spacing w:before="0" w:beforeAutospacing="0" w:after="0" w:afterAutospacing="0" w:line="276" w:lineRule="auto"/>
              <w:jc w:val="both"/>
            </w:pPr>
            <w:r w:rsidRPr="00CE5DEB">
              <w:rPr>
                <w:color w:val="000000"/>
              </w:rPr>
              <w:t>AB Energijos skirstymo operatorius</w:t>
            </w:r>
          </w:p>
        </w:tc>
        <w:tc>
          <w:tcPr>
            <w:tcW w:w="1984" w:type="dxa"/>
            <w:tcBorders>
              <w:top w:val="single" w:sz="4" w:space="0" w:color="000000"/>
              <w:left w:val="single" w:sz="4" w:space="0" w:color="auto"/>
              <w:bottom w:val="single" w:sz="4" w:space="0" w:color="000000"/>
              <w:right w:val="single" w:sz="4" w:space="0" w:color="000000"/>
            </w:tcBorders>
          </w:tcPr>
          <w:p w14:paraId="72F61360" w14:textId="3FE334C9" w:rsidR="00CB7002" w:rsidRPr="00CE5DEB" w:rsidRDefault="0038093F" w:rsidP="00CB7002">
            <w:pPr>
              <w:pStyle w:val="NormalWeb"/>
              <w:spacing w:before="0" w:beforeAutospacing="0" w:after="0" w:afterAutospacing="0"/>
              <w:jc w:val="right"/>
            </w:pPr>
            <w:r w:rsidRPr="00CE5DEB">
              <w:rPr>
                <w:color w:val="000000"/>
              </w:rPr>
              <w:t>133,25</w:t>
            </w:r>
          </w:p>
        </w:tc>
      </w:tr>
      <w:tr w:rsidR="00CB7002" w:rsidRPr="00CE5DEB" w14:paraId="51D2F13A" w14:textId="5705FD2A" w:rsidTr="00CB7002">
        <w:tc>
          <w:tcPr>
            <w:tcW w:w="6408" w:type="dxa"/>
            <w:tcBorders>
              <w:top w:val="single" w:sz="4" w:space="0" w:color="000000"/>
              <w:left w:val="single" w:sz="4" w:space="0" w:color="000000"/>
              <w:bottom w:val="single" w:sz="4" w:space="0" w:color="000000"/>
              <w:right w:val="single" w:sz="4" w:space="0" w:color="auto"/>
            </w:tcBorders>
            <w:hideMark/>
          </w:tcPr>
          <w:p w14:paraId="6A4AC776" w14:textId="6B19F010" w:rsidR="00CB7002" w:rsidRPr="00CE5DEB" w:rsidRDefault="00CB7002" w:rsidP="0038093F">
            <w:pPr>
              <w:pStyle w:val="NormalWeb"/>
              <w:spacing w:before="0" w:beforeAutospacing="0" w:after="0" w:afterAutospacing="0" w:line="276" w:lineRule="auto"/>
              <w:jc w:val="both"/>
            </w:pPr>
            <w:r w:rsidRPr="00CE5DEB">
              <w:rPr>
                <w:color w:val="000000"/>
              </w:rPr>
              <w:t xml:space="preserve">UAB Diena </w:t>
            </w:r>
            <w:proofErr w:type="spellStart"/>
            <w:r w:rsidRPr="00CE5DEB">
              <w:rPr>
                <w:color w:val="000000"/>
              </w:rPr>
              <w:t>Media</w:t>
            </w:r>
            <w:proofErr w:type="spellEnd"/>
            <w:r w:rsidRPr="00CE5DEB">
              <w:rPr>
                <w:color w:val="000000"/>
              </w:rPr>
              <w:t xml:space="preserve"> </w:t>
            </w:r>
            <w:proofErr w:type="spellStart"/>
            <w:r w:rsidRPr="00CE5DEB">
              <w:rPr>
                <w:color w:val="000000"/>
              </w:rPr>
              <w:t>News</w:t>
            </w:r>
            <w:proofErr w:type="spellEnd"/>
          </w:p>
        </w:tc>
        <w:tc>
          <w:tcPr>
            <w:tcW w:w="1984" w:type="dxa"/>
            <w:tcBorders>
              <w:top w:val="single" w:sz="4" w:space="0" w:color="000000"/>
              <w:left w:val="single" w:sz="4" w:space="0" w:color="auto"/>
              <w:bottom w:val="single" w:sz="4" w:space="0" w:color="000000"/>
              <w:right w:val="single" w:sz="4" w:space="0" w:color="000000"/>
            </w:tcBorders>
          </w:tcPr>
          <w:p w14:paraId="1BCE0868" w14:textId="481194B6" w:rsidR="00CB7002" w:rsidRPr="00CE5DEB" w:rsidRDefault="00CB7002" w:rsidP="00CB7002">
            <w:pPr>
              <w:pStyle w:val="NormalWeb"/>
              <w:spacing w:before="0" w:after="0"/>
              <w:ind w:left="327"/>
              <w:jc w:val="right"/>
            </w:pPr>
            <w:r w:rsidRPr="00CE5DEB">
              <w:rPr>
                <w:color w:val="000000"/>
              </w:rPr>
              <w:t>423,50</w:t>
            </w:r>
          </w:p>
        </w:tc>
      </w:tr>
      <w:tr w:rsidR="00CB7002" w:rsidRPr="00CE5DEB" w14:paraId="70135FE8" w14:textId="06D688AA" w:rsidTr="00CB7002">
        <w:tc>
          <w:tcPr>
            <w:tcW w:w="6408" w:type="dxa"/>
            <w:tcBorders>
              <w:top w:val="single" w:sz="4" w:space="0" w:color="000000"/>
              <w:left w:val="single" w:sz="4" w:space="0" w:color="000000"/>
              <w:bottom w:val="single" w:sz="4" w:space="0" w:color="000000"/>
              <w:right w:val="single" w:sz="4" w:space="0" w:color="auto"/>
            </w:tcBorders>
            <w:hideMark/>
          </w:tcPr>
          <w:p w14:paraId="247D2579" w14:textId="21C45826" w:rsidR="00CB7002" w:rsidRPr="00CE5DEB" w:rsidRDefault="00CB7002" w:rsidP="0038093F">
            <w:pPr>
              <w:pStyle w:val="NormalWeb"/>
              <w:spacing w:before="0" w:beforeAutospacing="0" w:after="0" w:afterAutospacing="0" w:line="276" w:lineRule="auto"/>
              <w:jc w:val="both"/>
            </w:pPr>
            <w:r w:rsidRPr="00CE5DEB">
              <w:rPr>
                <w:color w:val="000000"/>
              </w:rPr>
              <w:lastRenderedPageBreak/>
              <w:t xml:space="preserve">UAB </w:t>
            </w:r>
            <w:proofErr w:type="spellStart"/>
            <w:r w:rsidRPr="00CE5DEB">
              <w:rPr>
                <w:color w:val="000000"/>
              </w:rPr>
              <w:t>Lindstrom</w:t>
            </w:r>
            <w:proofErr w:type="spellEnd"/>
          </w:p>
        </w:tc>
        <w:tc>
          <w:tcPr>
            <w:tcW w:w="1984" w:type="dxa"/>
            <w:tcBorders>
              <w:top w:val="single" w:sz="4" w:space="0" w:color="000000"/>
              <w:left w:val="single" w:sz="4" w:space="0" w:color="auto"/>
              <w:bottom w:val="single" w:sz="4" w:space="0" w:color="000000"/>
              <w:right w:val="single" w:sz="4" w:space="0" w:color="000000"/>
            </w:tcBorders>
          </w:tcPr>
          <w:p w14:paraId="6F458618" w14:textId="6582F09E" w:rsidR="00CB7002" w:rsidRPr="00CE5DEB" w:rsidRDefault="00CB7002" w:rsidP="0038093F">
            <w:pPr>
              <w:pStyle w:val="NormalWeb"/>
              <w:spacing w:before="0" w:after="0" w:line="276" w:lineRule="auto"/>
              <w:ind w:left="312"/>
              <w:jc w:val="right"/>
            </w:pPr>
            <w:r w:rsidRPr="00CE5DEB">
              <w:rPr>
                <w:color w:val="000000"/>
              </w:rPr>
              <w:t>125,55</w:t>
            </w:r>
          </w:p>
        </w:tc>
      </w:tr>
      <w:tr w:rsidR="00CB7002" w:rsidRPr="00CE5DEB" w14:paraId="00A0347D" w14:textId="1DF41914" w:rsidTr="00CB7002">
        <w:tc>
          <w:tcPr>
            <w:tcW w:w="6408" w:type="dxa"/>
            <w:tcBorders>
              <w:top w:val="single" w:sz="4" w:space="0" w:color="000000"/>
              <w:left w:val="single" w:sz="4" w:space="0" w:color="000000"/>
              <w:bottom w:val="single" w:sz="4" w:space="0" w:color="000000"/>
              <w:right w:val="single" w:sz="4" w:space="0" w:color="auto"/>
            </w:tcBorders>
          </w:tcPr>
          <w:p w14:paraId="4BE3E39F" w14:textId="7266A2F1" w:rsidR="00CB7002" w:rsidRPr="00CE5DEB" w:rsidRDefault="00CB7002" w:rsidP="0038093F">
            <w:pPr>
              <w:pStyle w:val="NormalWeb"/>
              <w:tabs>
                <w:tab w:val="left" w:pos="3570"/>
              </w:tabs>
              <w:spacing w:before="0" w:beforeAutospacing="0" w:after="0" w:afterAutospacing="0" w:line="276" w:lineRule="auto"/>
              <w:jc w:val="both"/>
              <w:rPr>
                <w:color w:val="000000"/>
              </w:rPr>
            </w:pPr>
            <w:r w:rsidRPr="00CE5DEB">
              <w:rPr>
                <w:color w:val="000000"/>
              </w:rPr>
              <w:t xml:space="preserve">UAB </w:t>
            </w:r>
            <w:proofErr w:type="spellStart"/>
            <w:r w:rsidRPr="00CE5DEB">
              <w:rPr>
                <w:color w:val="000000"/>
              </w:rPr>
              <w:t>Cgates</w:t>
            </w:r>
            <w:proofErr w:type="spellEnd"/>
          </w:p>
        </w:tc>
        <w:tc>
          <w:tcPr>
            <w:tcW w:w="1984" w:type="dxa"/>
            <w:tcBorders>
              <w:top w:val="single" w:sz="4" w:space="0" w:color="000000"/>
              <w:left w:val="single" w:sz="4" w:space="0" w:color="auto"/>
              <w:bottom w:val="single" w:sz="4" w:space="0" w:color="000000"/>
              <w:right w:val="single" w:sz="4" w:space="0" w:color="000000"/>
            </w:tcBorders>
          </w:tcPr>
          <w:p w14:paraId="3872D8D3" w14:textId="7A7DAFED" w:rsidR="00CB7002" w:rsidRPr="00CE5DEB" w:rsidRDefault="00CB7002" w:rsidP="0038093F">
            <w:pPr>
              <w:pStyle w:val="NormalWeb"/>
              <w:tabs>
                <w:tab w:val="left" w:pos="3570"/>
              </w:tabs>
              <w:spacing w:before="0" w:after="0" w:line="276" w:lineRule="auto"/>
              <w:ind w:left="282"/>
              <w:jc w:val="right"/>
              <w:rPr>
                <w:color w:val="000000"/>
              </w:rPr>
            </w:pPr>
            <w:r w:rsidRPr="00CE5DEB">
              <w:rPr>
                <w:color w:val="000000"/>
              </w:rPr>
              <w:t>0,60</w:t>
            </w:r>
          </w:p>
        </w:tc>
      </w:tr>
      <w:tr w:rsidR="00CB7002" w:rsidRPr="00CE5DEB" w14:paraId="1406B919" w14:textId="591D85E7" w:rsidTr="00CB7002">
        <w:tc>
          <w:tcPr>
            <w:tcW w:w="6408" w:type="dxa"/>
            <w:tcBorders>
              <w:top w:val="single" w:sz="4" w:space="0" w:color="000000"/>
              <w:left w:val="single" w:sz="4" w:space="0" w:color="000000"/>
              <w:bottom w:val="single" w:sz="4" w:space="0" w:color="000000"/>
              <w:right w:val="single" w:sz="4" w:space="0" w:color="auto"/>
            </w:tcBorders>
          </w:tcPr>
          <w:p w14:paraId="31CCAC9C" w14:textId="5C525881" w:rsidR="00CB7002" w:rsidRPr="00CE5DEB" w:rsidRDefault="00CB7002" w:rsidP="0038093F">
            <w:pPr>
              <w:pStyle w:val="NormalWeb"/>
              <w:spacing w:before="0" w:beforeAutospacing="0" w:after="0" w:afterAutospacing="0" w:line="276" w:lineRule="auto"/>
              <w:jc w:val="both"/>
              <w:rPr>
                <w:color w:val="000000"/>
              </w:rPr>
            </w:pPr>
            <w:r w:rsidRPr="00CE5DEB">
              <w:rPr>
                <w:color w:val="000000"/>
              </w:rPr>
              <w:t xml:space="preserve">UAB </w:t>
            </w:r>
            <w:proofErr w:type="spellStart"/>
            <w:r w:rsidRPr="00CE5DEB">
              <w:rPr>
                <w:color w:val="000000"/>
              </w:rPr>
              <w:t>Fleet</w:t>
            </w:r>
            <w:proofErr w:type="spellEnd"/>
            <w:r w:rsidRPr="00CE5DEB">
              <w:rPr>
                <w:color w:val="000000"/>
              </w:rPr>
              <w:t xml:space="preserve"> </w:t>
            </w:r>
            <w:proofErr w:type="spellStart"/>
            <w:r w:rsidRPr="00CE5DEB">
              <w:rPr>
                <w:color w:val="000000"/>
              </w:rPr>
              <w:t>union</w:t>
            </w:r>
            <w:proofErr w:type="spellEnd"/>
          </w:p>
        </w:tc>
        <w:tc>
          <w:tcPr>
            <w:tcW w:w="1984" w:type="dxa"/>
            <w:tcBorders>
              <w:top w:val="single" w:sz="4" w:space="0" w:color="000000"/>
              <w:left w:val="single" w:sz="4" w:space="0" w:color="auto"/>
              <w:bottom w:val="single" w:sz="4" w:space="0" w:color="000000"/>
              <w:right w:val="single" w:sz="4" w:space="0" w:color="000000"/>
            </w:tcBorders>
          </w:tcPr>
          <w:p w14:paraId="5CA6DDF6" w14:textId="42D304A5" w:rsidR="00CB7002" w:rsidRPr="00CE5DEB" w:rsidRDefault="00CB7002" w:rsidP="0038093F">
            <w:pPr>
              <w:pStyle w:val="NormalWeb"/>
              <w:spacing w:before="0" w:after="0" w:line="276" w:lineRule="auto"/>
              <w:ind w:left="282"/>
              <w:jc w:val="right"/>
              <w:rPr>
                <w:color w:val="000000"/>
              </w:rPr>
            </w:pPr>
            <w:r w:rsidRPr="00CE5DEB">
              <w:rPr>
                <w:color w:val="000000"/>
              </w:rPr>
              <w:t>118,71</w:t>
            </w:r>
          </w:p>
        </w:tc>
      </w:tr>
      <w:tr w:rsidR="00CB7002" w:rsidRPr="00CE5DEB" w14:paraId="16885204" w14:textId="648F2D25" w:rsidTr="00CB7002">
        <w:tc>
          <w:tcPr>
            <w:tcW w:w="6408" w:type="dxa"/>
            <w:tcBorders>
              <w:top w:val="single" w:sz="4" w:space="0" w:color="000000"/>
              <w:left w:val="single" w:sz="4" w:space="0" w:color="000000"/>
              <w:bottom w:val="single" w:sz="4" w:space="0" w:color="000000"/>
              <w:right w:val="single" w:sz="4" w:space="0" w:color="auto"/>
            </w:tcBorders>
          </w:tcPr>
          <w:p w14:paraId="306E6793" w14:textId="5A5D5EAA" w:rsidR="00CB7002" w:rsidRPr="00CE5DEB" w:rsidRDefault="00CB7002" w:rsidP="0038093F">
            <w:pPr>
              <w:pStyle w:val="NormalWeb"/>
              <w:spacing w:before="0" w:beforeAutospacing="0" w:after="0" w:afterAutospacing="0" w:line="276" w:lineRule="auto"/>
              <w:jc w:val="both"/>
              <w:rPr>
                <w:color w:val="000000"/>
              </w:rPr>
            </w:pPr>
            <w:r w:rsidRPr="00CE5DEB">
              <w:rPr>
                <w:color w:val="000000"/>
              </w:rPr>
              <w:t>AB Lietuvos paštas</w:t>
            </w:r>
          </w:p>
        </w:tc>
        <w:tc>
          <w:tcPr>
            <w:tcW w:w="1984" w:type="dxa"/>
            <w:tcBorders>
              <w:top w:val="single" w:sz="4" w:space="0" w:color="000000"/>
              <w:left w:val="single" w:sz="4" w:space="0" w:color="auto"/>
              <w:bottom w:val="single" w:sz="4" w:space="0" w:color="000000"/>
              <w:right w:val="single" w:sz="4" w:space="0" w:color="000000"/>
            </w:tcBorders>
          </w:tcPr>
          <w:p w14:paraId="63C3C22D" w14:textId="3465F6FF" w:rsidR="00CB7002" w:rsidRPr="00CE5DEB" w:rsidRDefault="00CB7002" w:rsidP="0038093F">
            <w:pPr>
              <w:pStyle w:val="NormalWeb"/>
              <w:spacing w:before="0" w:after="0" w:line="276" w:lineRule="auto"/>
              <w:ind w:left="267"/>
              <w:jc w:val="right"/>
              <w:rPr>
                <w:color w:val="000000"/>
              </w:rPr>
            </w:pPr>
            <w:r w:rsidRPr="00CE5DEB">
              <w:rPr>
                <w:color w:val="000000"/>
              </w:rPr>
              <w:t>3,74</w:t>
            </w:r>
          </w:p>
        </w:tc>
      </w:tr>
      <w:tr w:rsidR="00CB7002" w:rsidRPr="00CE5DEB" w14:paraId="657BFD33" w14:textId="7EB8C2AF" w:rsidTr="00CB7002">
        <w:tc>
          <w:tcPr>
            <w:tcW w:w="6408" w:type="dxa"/>
            <w:tcBorders>
              <w:top w:val="single" w:sz="4" w:space="0" w:color="000000"/>
              <w:left w:val="single" w:sz="4" w:space="0" w:color="000000"/>
              <w:bottom w:val="single" w:sz="4" w:space="0" w:color="000000"/>
              <w:right w:val="single" w:sz="4" w:space="0" w:color="auto"/>
            </w:tcBorders>
          </w:tcPr>
          <w:p w14:paraId="32C25D24" w14:textId="7BFB5A8F" w:rsidR="00CB7002" w:rsidRPr="00CE5DEB" w:rsidRDefault="00CB7002" w:rsidP="0038093F">
            <w:pPr>
              <w:pStyle w:val="NormalWeb"/>
              <w:spacing w:before="0" w:beforeAutospacing="0" w:after="0" w:afterAutospacing="0" w:line="276" w:lineRule="auto"/>
              <w:jc w:val="both"/>
              <w:rPr>
                <w:color w:val="000000"/>
              </w:rPr>
            </w:pPr>
            <w:r w:rsidRPr="00CE5DEB">
              <w:rPr>
                <w:color w:val="000000"/>
              </w:rPr>
              <w:t xml:space="preserve">UAB </w:t>
            </w:r>
            <w:proofErr w:type="spellStart"/>
            <w:r w:rsidRPr="00CE5DEB">
              <w:rPr>
                <w:color w:val="000000"/>
              </w:rPr>
              <w:t>Storent</w:t>
            </w:r>
            <w:proofErr w:type="spellEnd"/>
          </w:p>
        </w:tc>
        <w:tc>
          <w:tcPr>
            <w:tcW w:w="1984" w:type="dxa"/>
            <w:tcBorders>
              <w:top w:val="single" w:sz="4" w:space="0" w:color="000000"/>
              <w:left w:val="single" w:sz="4" w:space="0" w:color="auto"/>
              <w:bottom w:val="single" w:sz="4" w:space="0" w:color="000000"/>
              <w:right w:val="single" w:sz="4" w:space="0" w:color="000000"/>
            </w:tcBorders>
          </w:tcPr>
          <w:p w14:paraId="1111B042" w14:textId="46C1724C" w:rsidR="00CB7002" w:rsidRPr="00CE5DEB" w:rsidRDefault="00CB7002" w:rsidP="0038093F">
            <w:pPr>
              <w:pStyle w:val="NormalWeb"/>
              <w:spacing w:before="0" w:after="0" w:line="276" w:lineRule="auto"/>
              <w:ind w:left="312"/>
              <w:jc w:val="right"/>
              <w:rPr>
                <w:color w:val="000000"/>
              </w:rPr>
            </w:pPr>
            <w:r w:rsidRPr="00CE5DEB">
              <w:rPr>
                <w:color w:val="000000"/>
              </w:rPr>
              <w:t>243,52</w:t>
            </w:r>
          </w:p>
        </w:tc>
      </w:tr>
      <w:tr w:rsidR="00CB7002" w:rsidRPr="00CE5DEB" w14:paraId="6AD92E31" w14:textId="17531697" w:rsidTr="00CB7002">
        <w:tc>
          <w:tcPr>
            <w:tcW w:w="6408" w:type="dxa"/>
            <w:tcBorders>
              <w:top w:val="single" w:sz="4" w:space="0" w:color="000000"/>
              <w:left w:val="single" w:sz="4" w:space="0" w:color="000000"/>
              <w:bottom w:val="single" w:sz="4" w:space="0" w:color="000000"/>
              <w:right w:val="single" w:sz="4" w:space="0" w:color="auto"/>
            </w:tcBorders>
          </w:tcPr>
          <w:p w14:paraId="7C0F1D04" w14:textId="19FB1710" w:rsidR="00CB7002" w:rsidRPr="00CE5DEB" w:rsidRDefault="00CB7002" w:rsidP="0038093F">
            <w:pPr>
              <w:pStyle w:val="NormalWeb"/>
              <w:spacing w:before="0" w:beforeAutospacing="0" w:after="0" w:afterAutospacing="0" w:line="276" w:lineRule="auto"/>
              <w:jc w:val="both"/>
              <w:rPr>
                <w:color w:val="000000"/>
              </w:rPr>
            </w:pPr>
            <w:r w:rsidRPr="00CE5DEB">
              <w:rPr>
                <w:color w:val="000000"/>
              </w:rPr>
              <w:t xml:space="preserve">UAB </w:t>
            </w:r>
            <w:proofErr w:type="spellStart"/>
            <w:r w:rsidRPr="00CE5DEB">
              <w:rPr>
                <w:color w:val="000000"/>
              </w:rPr>
              <w:t>Orinvita</w:t>
            </w:r>
            <w:proofErr w:type="spellEnd"/>
          </w:p>
        </w:tc>
        <w:tc>
          <w:tcPr>
            <w:tcW w:w="1984" w:type="dxa"/>
            <w:tcBorders>
              <w:top w:val="single" w:sz="4" w:space="0" w:color="000000"/>
              <w:left w:val="single" w:sz="4" w:space="0" w:color="auto"/>
              <w:bottom w:val="single" w:sz="4" w:space="0" w:color="000000"/>
              <w:right w:val="single" w:sz="4" w:space="0" w:color="000000"/>
            </w:tcBorders>
          </w:tcPr>
          <w:p w14:paraId="69965C12" w14:textId="6B55C9D1" w:rsidR="00CB7002" w:rsidRPr="00CE5DEB" w:rsidRDefault="00CB7002" w:rsidP="0038093F">
            <w:pPr>
              <w:pStyle w:val="NormalWeb"/>
              <w:spacing w:before="0" w:after="0" w:line="276" w:lineRule="auto"/>
              <w:ind w:left="297"/>
              <w:jc w:val="right"/>
              <w:rPr>
                <w:color w:val="000000"/>
              </w:rPr>
            </w:pPr>
            <w:r w:rsidRPr="00CE5DEB">
              <w:rPr>
                <w:color w:val="000000"/>
              </w:rPr>
              <w:t>3599,75</w:t>
            </w:r>
          </w:p>
        </w:tc>
      </w:tr>
      <w:tr w:rsidR="00CB7002" w:rsidRPr="00CE5DEB" w14:paraId="3AE1703D" w14:textId="68FCF17F" w:rsidTr="00CB7002">
        <w:tc>
          <w:tcPr>
            <w:tcW w:w="6408" w:type="dxa"/>
            <w:tcBorders>
              <w:top w:val="single" w:sz="4" w:space="0" w:color="000000"/>
              <w:left w:val="single" w:sz="4" w:space="0" w:color="000000"/>
              <w:bottom w:val="single" w:sz="4" w:space="0" w:color="000000"/>
              <w:right w:val="single" w:sz="4" w:space="0" w:color="auto"/>
            </w:tcBorders>
          </w:tcPr>
          <w:p w14:paraId="69BAB5E8" w14:textId="3FF936C0" w:rsidR="00CB7002" w:rsidRPr="00CE5DEB" w:rsidRDefault="00CB7002" w:rsidP="0038093F">
            <w:pPr>
              <w:pStyle w:val="NormalWeb"/>
              <w:spacing w:before="0" w:beforeAutospacing="0" w:after="0" w:afterAutospacing="0" w:line="276" w:lineRule="auto"/>
              <w:jc w:val="both"/>
              <w:rPr>
                <w:color w:val="000000"/>
              </w:rPr>
            </w:pPr>
            <w:r w:rsidRPr="00CE5DEB">
              <w:rPr>
                <w:color w:val="000000"/>
              </w:rPr>
              <w:t xml:space="preserve">UAB </w:t>
            </w:r>
            <w:proofErr w:type="spellStart"/>
            <w:r w:rsidRPr="00CE5DEB">
              <w:rPr>
                <w:color w:val="000000"/>
              </w:rPr>
              <w:t>Infes</w:t>
            </w:r>
            <w:proofErr w:type="spellEnd"/>
          </w:p>
        </w:tc>
        <w:tc>
          <w:tcPr>
            <w:tcW w:w="1984" w:type="dxa"/>
            <w:tcBorders>
              <w:top w:val="single" w:sz="4" w:space="0" w:color="000000"/>
              <w:left w:val="single" w:sz="4" w:space="0" w:color="auto"/>
              <w:bottom w:val="single" w:sz="4" w:space="0" w:color="000000"/>
              <w:right w:val="single" w:sz="4" w:space="0" w:color="000000"/>
            </w:tcBorders>
          </w:tcPr>
          <w:p w14:paraId="4AC983E1" w14:textId="79517515" w:rsidR="00CB7002" w:rsidRPr="00CE5DEB" w:rsidRDefault="00CB7002" w:rsidP="0038093F">
            <w:pPr>
              <w:pStyle w:val="NormalWeb"/>
              <w:spacing w:before="0" w:after="0" w:line="276" w:lineRule="auto"/>
              <w:ind w:left="222"/>
              <w:jc w:val="right"/>
              <w:rPr>
                <w:color w:val="000000"/>
              </w:rPr>
            </w:pPr>
            <w:r w:rsidRPr="00CE5DEB">
              <w:rPr>
                <w:color w:val="000000"/>
              </w:rPr>
              <w:t>29713,54</w:t>
            </w:r>
          </w:p>
        </w:tc>
      </w:tr>
      <w:tr w:rsidR="00CB7002" w:rsidRPr="00CE5DEB" w14:paraId="76888E07" w14:textId="21CBA3E7" w:rsidTr="00CB7002">
        <w:tc>
          <w:tcPr>
            <w:tcW w:w="6408" w:type="dxa"/>
            <w:tcBorders>
              <w:top w:val="single" w:sz="4" w:space="0" w:color="000000"/>
              <w:left w:val="single" w:sz="4" w:space="0" w:color="000000"/>
              <w:bottom w:val="single" w:sz="4" w:space="0" w:color="000000"/>
              <w:right w:val="single" w:sz="4" w:space="0" w:color="auto"/>
            </w:tcBorders>
          </w:tcPr>
          <w:p w14:paraId="22B0DFDB" w14:textId="62D7561B" w:rsidR="00CB7002" w:rsidRPr="00CE5DEB" w:rsidRDefault="00CB7002" w:rsidP="0038093F">
            <w:pPr>
              <w:pStyle w:val="NormalWeb"/>
              <w:spacing w:before="0" w:beforeAutospacing="0" w:after="0" w:afterAutospacing="0" w:line="276" w:lineRule="auto"/>
              <w:jc w:val="both"/>
              <w:rPr>
                <w:color w:val="000000"/>
              </w:rPr>
            </w:pPr>
            <w:r w:rsidRPr="00CE5DEB">
              <w:rPr>
                <w:color w:val="000000"/>
              </w:rPr>
              <w:t xml:space="preserve">UAB </w:t>
            </w:r>
            <w:proofErr w:type="spellStart"/>
            <w:r w:rsidRPr="00CE5DEB">
              <w:rPr>
                <w:color w:val="000000"/>
              </w:rPr>
              <w:t>Lausta</w:t>
            </w:r>
            <w:proofErr w:type="spellEnd"/>
          </w:p>
        </w:tc>
        <w:tc>
          <w:tcPr>
            <w:tcW w:w="1984" w:type="dxa"/>
            <w:tcBorders>
              <w:top w:val="single" w:sz="4" w:space="0" w:color="000000"/>
              <w:left w:val="single" w:sz="4" w:space="0" w:color="auto"/>
              <w:bottom w:val="single" w:sz="4" w:space="0" w:color="000000"/>
              <w:right w:val="single" w:sz="4" w:space="0" w:color="000000"/>
            </w:tcBorders>
          </w:tcPr>
          <w:p w14:paraId="1C5BAB50" w14:textId="4505AE53" w:rsidR="00CB7002" w:rsidRPr="00CE5DEB" w:rsidRDefault="00CB7002" w:rsidP="0038093F">
            <w:pPr>
              <w:pStyle w:val="NormalWeb"/>
              <w:spacing w:before="0" w:after="0" w:line="276" w:lineRule="auto"/>
              <w:ind w:left="192"/>
              <w:jc w:val="right"/>
              <w:rPr>
                <w:color w:val="000000"/>
              </w:rPr>
            </w:pPr>
            <w:r w:rsidRPr="00CE5DEB">
              <w:rPr>
                <w:color w:val="000000"/>
              </w:rPr>
              <w:t>390,00</w:t>
            </w:r>
          </w:p>
        </w:tc>
      </w:tr>
      <w:tr w:rsidR="00CB7002" w:rsidRPr="00CE5DEB" w14:paraId="3D4C7001" w14:textId="6E683024" w:rsidTr="00CB7002">
        <w:tc>
          <w:tcPr>
            <w:tcW w:w="6408" w:type="dxa"/>
            <w:tcBorders>
              <w:top w:val="single" w:sz="4" w:space="0" w:color="000000"/>
              <w:left w:val="single" w:sz="4" w:space="0" w:color="000000"/>
              <w:bottom w:val="single" w:sz="4" w:space="0" w:color="000000"/>
              <w:right w:val="single" w:sz="4" w:space="0" w:color="auto"/>
            </w:tcBorders>
            <w:hideMark/>
          </w:tcPr>
          <w:p w14:paraId="32533607" w14:textId="18454F6E" w:rsidR="00CB7002" w:rsidRPr="0038093F" w:rsidRDefault="00CB7002" w:rsidP="0038093F">
            <w:pPr>
              <w:pStyle w:val="NormalWeb"/>
              <w:spacing w:before="0" w:beforeAutospacing="0" w:after="0" w:afterAutospacing="0" w:line="276" w:lineRule="auto"/>
              <w:jc w:val="both"/>
              <w:rPr>
                <w:b/>
              </w:rPr>
            </w:pPr>
            <w:r w:rsidRPr="0038093F">
              <w:rPr>
                <w:b/>
                <w:color w:val="000000"/>
              </w:rPr>
              <w:t>Iš viso:</w:t>
            </w:r>
          </w:p>
        </w:tc>
        <w:tc>
          <w:tcPr>
            <w:tcW w:w="1984" w:type="dxa"/>
            <w:tcBorders>
              <w:top w:val="single" w:sz="4" w:space="0" w:color="000000"/>
              <w:left w:val="single" w:sz="4" w:space="0" w:color="auto"/>
              <w:bottom w:val="single" w:sz="4" w:space="0" w:color="000000"/>
              <w:right w:val="single" w:sz="4" w:space="0" w:color="000000"/>
            </w:tcBorders>
          </w:tcPr>
          <w:p w14:paraId="2E0BC9D1" w14:textId="07F35ADD" w:rsidR="00CB7002" w:rsidRPr="0038093F" w:rsidRDefault="00CB7002" w:rsidP="0038093F">
            <w:pPr>
              <w:pStyle w:val="NormalWeb"/>
              <w:spacing w:before="0" w:after="0" w:line="276" w:lineRule="auto"/>
              <w:ind w:left="477"/>
              <w:jc w:val="right"/>
              <w:rPr>
                <w:b/>
              </w:rPr>
            </w:pPr>
            <w:r w:rsidRPr="0038093F">
              <w:rPr>
                <w:b/>
                <w:color w:val="000000"/>
              </w:rPr>
              <w:t>34851,48</w:t>
            </w:r>
          </w:p>
        </w:tc>
      </w:tr>
    </w:tbl>
    <w:p w14:paraId="38719873" w14:textId="77777777" w:rsidR="00333180" w:rsidRPr="00CE5DEB" w:rsidRDefault="00333180" w:rsidP="00D450F2">
      <w:pPr>
        <w:spacing w:after="240"/>
        <w:jc w:val="both"/>
        <w:rPr>
          <w:rFonts w:ascii="Times New Roman" w:hAnsi="Times New Roman" w:cs="Times New Roman"/>
          <w:sz w:val="24"/>
          <w:szCs w:val="24"/>
        </w:rPr>
      </w:pPr>
    </w:p>
    <w:p w14:paraId="78F2558E" w14:textId="2DBB04FF" w:rsidR="00333180" w:rsidRPr="00CE5DEB" w:rsidRDefault="0038093F" w:rsidP="0038093F">
      <w:pPr>
        <w:pStyle w:val="NormalWeb"/>
        <w:spacing w:before="0" w:beforeAutospacing="0" w:after="0" w:afterAutospacing="0" w:line="360" w:lineRule="auto"/>
        <w:ind w:firstLine="1247"/>
        <w:jc w:val="both"/>
        <w:textAlignment w:val="baseline"/>
        <w:rPr>
          <w:color w:val="000000"/>
        </w:rPr>
      </w:pPr>
      <w:r>
        <w:rPr>
          <w:color w:val="000000"/>
        </w:rPr>
        <w:t xml:space="preserve">3. </w:t>
      </w:r>
      <w:r w:rsidR="00333180" w:rsidRPr="00CE5DEB">
        <w:rPr>
          <w:color w:val="000000"/>
        </w:rPr>
        <w:t>Atsargų per 201</w:t>
      </w:r>
      <w:r w:rsidR="00F72993" w:rsidRPr="00CE5DEB">
        <w:rPr>
          <w:color w:val="000000"/>
        </w:rPr>
        <w:t>8</w:t>
      </w:r>
      <w:r w:rsidR="00333180" w:rsidRPr="00CE5DEB">
        <w:rPr>
          <w:color w:val="000000"/>
        </w:rPr>
        <w:t xml:space="preserve">metus buvo įsigyta už </w:t>
      </w:r>
      <w:r w:rsidR="00F72993" w:rsidRPr="00CE5DEB">
        <w:rPr>
          <w:color w:val="000000"/>
        </w:rPr>
        <w:t>104188,48</w:t>
      </w:r>
      <w:r w:rsidR="00333180" w:rsidRPr="00CE5DEB">
        <w:rPr>
          <w:color w:val="000000"/>
        </w:rPr>
        <w:t xml:space="preserve"> Eur.</w:t>
      </w:r>
    </w:p>
    <w:p w14:paraId="03C92A5E" w14:textId="77CC62D5" w:rsidR="00333180" w:rsidRPr="00CE5DEB" w:rsidRDefault="0038093F" w:rsidP="0038093F">
      <w:pPr>
        <w:pStyle w:val="NormalWeb"/>
        <w:spacing w:before="0" w:beforeAutospacing="0" w:after="0" w:afterAutospacing="0" w:line="360" w:lineRule="auto"/>
        <w:ind w:firstLine="1247"/>
        <w:jc w:val="both"/>
        <w:textAlignment w:val="baseline"/>
        <w:rPr>
          <w:color w:val="000000"/>
        </w:rPr>
      </w:pPr>
      <w:r>
        <w:rPr>
          <w:color w:val="000000"/>
        </w:rPr>
        <w:t xml:space="preserve">4. </w:t>
      </w:r>
      <w:r w:rsidR="00333180" w:rsidRPr="00CE5DEB">
        <w:rPr>
          <w:color w:val="000000"/>
        </w:rPr>
        <w:t>Įstaiga per 201</w:t>
      </w:r>
      <w:r w:rsidR="00B57ADE" w:rsidRPr="00CE5DEB">
        <w:rPr>
          <w:color w:val="000000"/>
        </w:rPr>
        <w:t>8</w:t>
      </w:r>
      <w:r w:rsidR="00333180" w:rsidRPr="00CE5DEB">
        <w:rPr>
          <w:color w:val="000000"/>
        </w:rPr>
        <w:t xml:space="preserve"> metus iš Kauno m. savivaldybės iždo gavo pagal programą – 01.02.02.007.- </w:t>
      </w:r>
      <w:r w:rsidR="00BA07EE" w:rsidRPr="00CE5DEB">
        <w:rPr>
          <w:color w:val="000000"/>
        </w:rPr>
        <w:t>759.380,00</w:t>
      </w:r>
      <w:r w:rsidR="00333180" w:rsidRPr="00CE5DEB">
        <w:rPr>
          <w:color w:val="000000"/>
        </w:rPr>
        <w:t xml:space="preserve"> Eur., pagal programą – 01.02.01.008. – </w:t>
      </w:r>
      <w:r w:rsidR="00BA07EE" w:rsidRPr="00CE5DEB">
        <w:rPr>
          <w:color w:val="000000"/>
        </w:rPr>
        <w:t>555.562,92</w:t>
      </w:r>
      <w:r w:rsidR="00333180" w:rsidRPr="00CE5DEB">
        <w:rPr>
          <w:color w:val="000000"/>
        </w:rPr>
        <w:t xml:space="preserve"> Eur.</w:t>
      </w:r>
      <w:r w:rsidR="00BA07EE" w:rsidRPr="00CE5DEB">
        <w:rPr>
          <w:color w:val="000000"/>
        </w:rPr>
        <w:t>, pagal programą – 01.02.01.010. – 249.409,37Eur., pagal programą – 01.02.02.028. – 144.972,52Eur.</w:t>
      </w:r>
      <w:r w:rsidR="00333180" w:rsidRPr="00CE5DEB">
        <w:rPr>
          <w:color w:val="000000"/>
        </w:rPr>
        <w:t xml:space="preserve"> </w:t>
      </w:r>
    </w:p>
    <w:p w14:paraId="576AFC56" w14:textId="03CB7006" w:rsidR="00333180" w:rsidRPr="00CE5DEB" w:rsidRDefault="0038093F" w:rsidP="0038093F">
      <w:pPr>
        <w:pStyle w:val="NormalWeb"/>
        <w:spacing w:before="0" w:beforeAutospacing="0" w:after="0" w:afterAutospacing="0" w:line="360" w:lineRule="auto"/>
        <w:ind w:firstLine="1247"/>
        <w:jc w:val="both"/>
        <w:textAlignment w:val="baseline"/>
        <w:rPr>
          <w:color w:val="000000"/>
        </w:rPr>
      </w:pPr>
      <w:r>
        <w:rPr>
          <w:color w:val="000000"/>
        </w:rPr>
        <w:t xml:space="preserve">5. </w:t>
      </w:r>
      <w:r w:rsidR="00333180" w:rsidRPr="00CE5DEB">
        <w:rPr>
          <w:color w:val="000000"/>
        </w:rPr>
        <w:t>Pinigų likutis 201</w:t>
      </w:r>
      <w:r w:rsidR="00783C67" w:rsidRPr="00CE5DEB">
        <w:rPr>
          <w:color w:val="000000"/>
        </w:rPr>
        <w:t>8</w:t>
      </w:r>
      <w:r w:rsidR="00333180" w:rsidRPr="00CE5DEB">
        <w:rPr>
          <w:color w:val="000000"/>
        </w:rPr>
        <w:t>m. gruodžio</w:t>
      </w:r>
      <w:r w:rsidR="00E64A67">
        <w:rPr>
          <w:color w:val="000000"/>
        </w:rPr>
        <w:t xml:space="preserve"> </w:t>
      </w:r>
      <w:r w:rsidR="00333180" w:rsidRPr="00CE5DEB">
        <w:rPr>
          <w:color w:val="000000"/>
        </w:rPr>
        <w:t xml:space="preserve">31d. </w:t>
      </w:r>
      <w:r w:rsidR="00F72993" w:rsidRPr="00CE5DEB">
        <w:rPr>
          <w:color w:val="000000"/>
        </w:rPr>
        <w:t>valstybės lėš</w:t>
      </w:r>
      <w:r w:rsidR="00BA07EE" w:rsidRPr="00CE5DEB">
        <w:rPr>
          <w:color w:val="000000"/>
        </w:rPr>
        <w:t>ų</w:t>
      </w:r>
      <w:r w:rsidR="00333180" w:rsidRPr="00CE5DEB">
        <w:rPr>
          <w:color w:val="000000"/>
        </w:rPr>
        <w:t xml:space="preserve"> sąskaitoje Nr.LT</w:t>
      </w:r>
      <w:r w:rsidR="00F72993" w:rsidRPr="00CE5DEB">
        <w:rPr>
          <w:color w:val="000000"/>
        </w:rPr>
        <w:t>814010042502470593</w:t>
      </w:r>
      <w:r w:rsidR="00333180" w:rsidRPr="00CE5DEB">
        <w:rPr>
          <w:color w:val="000000"/>
        </w:rPr>
        <w:t xml:space="preserve"> </w:t>
      </w:r>
      <w:r w:rsidR="00F72993" w:rsidRPr="00CE5DEB">
        <w:rPr>
          <w:color w:val="000000"/>
        </w:rPr>
        <w:t>–</w:t>
      </w:r>
      <w:r w:rsidR="00333180" w:rsidRPr="00CE5DEB">
        <w:rPr>
          <w:color w:val="000000"/>
        </w:rPr>
        <w:t xml:space="preserve"> </w:t>
      </w:r>
      <w:r w:rsidR="00F72993" w:rsidRPr="00CE5DEB">
        <w:rPr>
          <w:color w:val="000000"/>
        </w:rPr>
        <w:t>4142,76</w:t>
      </w:r>
      <w:r w:rsidR="00BA07EE" w:rsidRPr="00CE5DEB">
        <w:rPr>
          <w:color w:val="000000"/>
        </w:rPr>
        <w:t>Eur.</w:t>
      </w:r>
      <w:r w:rsidR="00333180" w:rsidRPr="00CE5DEB">
        <w:rPr>
          <w:color w:val="000000"/>
        </w:rPr>
        <w:t xml:space="preserve"> </w:t>
      </w:r>
    </w:p>
    <w:p w14:paraId="3E5F652E" w14:textId="23CC972C" w:rsidR="00333180" w:rsidRPr="00CE5DEB" w:rsidRDefault="0038093F" w:rsidP="0038093F">
      <w:pPr>
        <w:pStyle w:val="NormalWeb"/>
        <w:spacing w:before="0" w:beforeAutospacing="0" w:after="0" w:afterAutospacing="0" w:line="360" w:lineRule="auto"/>
        <w:ind w:firstLine="1247"/>
        <w:jc w:val="both"/>
        <w:textAlignment w:val="baseline"/>
        <w:rPr>
          <w:color w:val="000000"/>
        </w:rPr>
      </w:pPr>
      <w:r>
        <w:rPr>
          <w:color w:val="000000"/>
        </w:rPr>
        <w:t xml:space="preserve">6. </w:t>
      </w:r>
      <w:r w:rsidR="00333180" w:rsidRPr="00CE5DEB">
        <w:rPr>
          <w:color w:val="000000"/>
        </w:rPr>
        <w:t xml:space="preserve">Su darbo santykiais susiję įsipareigojimai </w:t>
      </w:r>
      <w:r w:rsidR="00BF1FBD" w:rsidRPr="00CE5DEB">
        <w:rPr>
          <w:color w:val="000000"/>
        </w:rPr>
        <w:t>–</w:t>
      </w:r>
      <w:r w:rsidR="00333180" w:rsidRPr="00CE5DEB">
        <w:rPr>
          <w:color w:val="000000"/>
        </w:rPr>
        <w:t xml:space="preserve"> </w:t>
      </w:r>
      <w:r w:rsidR="00BF1FBD" w:rsidRPr="00CE5DEB">
        <w:rPr>
          <w:color w:val="000000"/>
        </w:rPr>
        <w:t>9,93</w:t>
      </w:r>
      <w:r w:rsidR="00333180" w:rsidRPr="00CE5DEB">
        <w:rPr>
          <w:color w:val="000000"/>
        </w:rPr>
        <w:t xml:space="preserve"> Eur. Tai skola Valstybinio socialinio draudimo fondo valdybai.</w:t>
      </w:r>
    </w:p>
    <w:p w14:paraId="6CB96BCD" w14:textId="57132288" w:rsidR="00333180" w:rsidRPr="00CE5DEB" w:rsidRDefault="0038093F" w:rsidP="0038093F">
      <w:pPr>
        <w:pStyle w:val="NormalWeb"/>
        <w:spacing w:before="0" w:beforeAutospacing="0" w:after="0" w:afterAutospacing="0" w:line="360" w:lineRule="auto"/>
        <w:ind w:firstLine="1247"/>
        <w:jc w:val="both"/>
        <w:textAlignment w:val="baseline"/>
        <w:rPr>
          <w:color w:val="000000"/>
        </w:rPr>
      </w:pPr>
      <w:r>
        <w:rPr>
          <w:color w:val="000000"/>
        </w:rPr>
        <w:t xml:space="preserve">7. </w:t>
      </w:r>
      <w:r w:rsidR="00333180" w:rsidRPr="00CE5DEB">
        <w:rPr>
          <w:color w:val="000000"/>
        </w:rPr>
        <w:t>Sukauptos mokėtinos sumos – tai sukauptos atostoginių – 8</w:t>
      </w:r>
      <w:r w:rsidR="00783C67" w:rsidRPr="00CE5DEB">
        <w:rPr>
          <w:color w:val="000000"/>
        </w:rPr>
        <w:t>733</w:t>
      </w:r>
      <w:r w:rsidR="00333180" w:rsidRPr="00CE5DEB">
        <w:rPr>
          <w:color w:val="000000"/>
        </w:rPr>
        <w:t>,6</w:t>
      </w:r>
      <w:r w:rsidR="00783C67" w:rsidRPr="00CE5DEB">
        <w:rPr>
          <w:color w:val="000000"/>
        </w:rPr>
        <w:t>0</w:t>
      </w:r>
      <w:r w:rsidR="00333180" w:rsidRPr="00CE5DEB">
        <w:rPr>
          <w:color w:val="000000"/>
        </w:rPr>
        <w:t xml:space="preserve"> Eur. ir </w:t>
      </w:r>
      <w:proofErr w:type="spellStart"/>
      <w:r>
        <w:rPr>
          <w:color w:val="000000"/>
        </w:rPr>
        <w:t>s</w:t>
      </w:r>
      <w:r w:rsidR="00333180" w:rsidRPr="00CE5DEB">
        <w:rPr>
          <w:color w:val="000000"/>
        </w:rPr>
        <w:t>oc</w:t>
      </w:r>
      <w:proofErr w:type="spellEnd"/>
      <w:r w:rsidR="00333180" w:rsidRPr="00CE5DEB">
        <w:rPr>
          <w:color w:val="000000"/>
        </w:rPr>
        <w:t>.</w:t>
      </w:r>
      <w:r>
        <w:rPr>
          <w:color w:val="000000"/>
        </w:rPr>
        <w:t xml:space="preserve"> </w:t>
      </w:r>
      <w:r w:rsidR="00333180" w:rsidRPr="00CE5DEB">
        <w:rPr>
          <w:color w:val="000000"/>
        </w:rPr>
        <w:t>draudimo įmokų sąnaudos – 2</w:t>
      </w:r>
      <w:r w:rsidR="00783C67" w:rsidRPr="00CE5DEB">
        <w:rPr>
          <w:color w:val="000000"/>
        </w:rPr>
        <w:t>737</w:t>
      </w:r>
      <w:r w:rsidR="00333180" w:rsidRPr="00CE5DEB">
        <w:rPr>
          <w:color w:val="000000"/>
        </w:rPr>
        <w:t>,</w:t>
      </w:r>
      <w:r w:rsidR="00783C67" w:rsidRPr="00CE5DEB">
        <w:rPr>
          <w:color w:val="000000"/>
        </w:rPr>
        <w:t>19</w:t>
      </w:r>
      <w:r w:rsidR="00333180" w:rsidRPr="00CE5DEB">
        <w:rPr>
          <w:color w:val="000000"/>
        </w:rPr>
        <w:t>Eur.</w:t>
      </w:r>
    </w:p>
    <w:p w14:paraId="20698C5D" w14:textId="38F099DF" w:rsidR="00333180" w:rsidRPr="00CE5DEB" w:rsidRDefault="0038093F" w:rsidP="0038093F">
      <w:pPr>
        <w:pStyle w:val="NormalWeb"/>
        <w:spacing w:before="0" w:beforeAutospacing="0" w:after="0" w:afterAutospacing="0" w:line="360" w:lineRule="auto"/>
        <w:ind w:firstLine="1247"/>
        <w:jc w:val="both"/>
        <w:textAlignment w:val="baseline"/>
        <w:rPr>
          <w:color w:val="000000"/>
        </w:rPr>
      </w:pPr>
      <w:r>
        <w:rPr>
          <w:color w:val="000000"/>
        </w:rPr>
        <w:t xml:space="preserve">8. </w:t>
      </w:r>
      <w:r w:rsidR="00333180" w:rsidRPr="00CE5DEB">
        <w:rPr>
          <w:color w:val="000000"/>
        </w:rPr>
        <w:t>Kitas gautinas pajamas sudaro gyventojų pajamų mokesčio permoka – 107,28 Eur.</w:t>
      </w:r>
    </w:p>
    <w:p w14:paraId="65D86729" w14:textId="676FCCB0" w:rsidR="00BF1FBD" w:rsidRPr="00CE5DEB" w:rsidRDefault="0038093F" w:rsidP="0038093F">
      <w:pPr>
        <w:pStyle w:val="NormalWeb"/>
        <w:spacing w:before="0" w:beforeAutospacing="0" w:after="0" w:afterAutospacing="0" w:line="360" w:lineRule="auto"/>
        <w:ind w:firstLine="1247"/>
        <w:jc w:val="both"/>
        <w:textAlignment w:val="baseline"/>
        <w:rPr>
          <w:color w:val="000000"/>
        </w:rPr>
      </w:pPr>
      <w:r>
        <w:rPr>
          <w:color w:val="000000"/>
        </w:rPr>
        <w:t xml:space="preserve">9. </w:t>
      </w:r>
      <w:r w:rsidR="00BF1FBD" w:rsidRPr="00CE5DEB">
        <w:rPr>
          <w:color w:val="000000"/>
        </w:rPr>
        <w:t xml:space="preserve">Kitas gautinas pajamas sudaro gyventojų </w:t>
      </w:r>
      <w:proofErr w:type="spellStart"/>
      <w:r w:rsidR="00BF1FBD" w:rsidRPr="00CE5DEB">
        <w:rPr>
          <w:color w:val="000000"/>
        </w:rPr>
        <w:t>soc</w:t>
      </w:r>
      <w:proofErr w:type="spellEnd"/>
      <w:r w:rsidR="00BF1FBD" w:rsidRPr="00CE5DEB">
        <w:rPr>
          <w:color w:val="000000"/>
        </w:rPr>
        <w:t>.</w:t>
      </w:r>
      <w:r>
        <w:rPr>
          <w:color w:val="000000"/>
        </w:rPr>
        <w:t xml:space="preserve"> </w:t>
      </w:r>
      <w:r w:rsidR="00BF1FBD" w:rsidRPr="00CE5DEB">
        <w:rPr>
          <w:color w:val="000000"/>
        </w:rPr>
        <w:t>draudimo permoka – 97,93</w:t>
      </w:r>
    </w:p>
    <w:p w14:paraId="0C3A8D0D" w14:textId="77777777" w:rsidR="00333180" w:rsidRPr="00CE5DEB" w:rsidRDefault="00333180" w:rsidP="00D450F2">
      <w:pPr>
        <w:spacing w:line="360" w:lineRule="auto"/>
        <w:ind w:left="5184" w:firstLine="5181"/>
        <w:jc w:val="both"/>
        <w:rPr>
          <w:rFonts w:ascii="Times New Roman" w:hAnsi="Times New Roman" w:cs="Times New Roman"/>
          <w:sz w:val="24"/>
          <w:szCs w:val="24"/>
        </w:rPr>
      </w:pPr>
    </w:p>
    <w:p w14:paraId="24500B5D" w14:textId="68E41934" w:rsidR="00333180" w:rsidRDefault="00333180" w:rsidP="0038093F">
      <w:pPr>
        <w:spacing w:after="0" w:line="360" w:lineRule="auto"/>
        <w:ind w:firstLine="1247"/>
        <w:jc w:val="center"/>
        <w:rPr>
          <w:rFonts w:ascii="Times New Roman" w:hAnsi="Times New Roman" w:cs="Times New Roman"/>
          <w:b/>
          <w:sz w:val="24"/>
          <w:szCs w:val="24"/>
        </w:rPr>
      </w:pPr>
      <w:r w:rsidRPr="0038093F">
        <w:rPr>
          <w:rFonts w:ascii="Times New Roman" w:hAnsi="Times New Roman" w:cs="Times New Roman"/>
          <w:b/>
          <w:sz w:val="24"/>
          <w:szCs w:val="24"/>
        </w:rPr>
        <w:t>PASTABOS</w:t>
      </w:r>
    </w:p>
    <w:p w14:paraId="11A7C4E6" w14:textId="77777777" w:rsidR="00C460AB" w:rsidRPr="0038093F" w:rsidRDefault="00C460AB" w:rsidP="0038093F">
      <w:pPr>
        <w:spacing w:after="0" w:line="360" w:lineRule="auto"/>
        <w:ind w:firstLine="1247"/>
        <w:jc w:val="center"/>
        <w:rPr>
          <w:rFonts w:ascii="Times New Roman" w:hAnsi="Times New Roman" w:cs="Times New Roman"/>
          <w:b/>
          <w:sz w:val="24"/>
          <w:szCs w:val="24"/>
        </w:rPr>
      </w:pPr>
      <w:bookmarkStart w:id="0" w:name="_GoBack"/>
      <w:bookmarkEnd w:id="0"/>
    </w:p>
    <w:p w14:paraId="10F12FFB" w14:textId="502C6A19" w:rsidR="00870716" w:rsidRPr="00CE5DEB" w:rsidRDefault="00333180" w:rsidP="0038093F">
      <w:pPr>
        <w:numPr>
          <w:ilvl w:val="0"/>
          <w:numId w:val="9"/>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Įstaigoje nematerialus turtas, visiškai amortizuotas, tačiau  vis dar naudojamas veikloje. Per ataskaitinį laikotarpį nematerialaus turto buvo gauta</w:t>
      </w:r>
      <w:r w:rsidR="00C45D5B" w:rsidRPr="00CE5DEB">
        <w:rPr>
          <w:rFonts w:ascii="Times New Roman" w:hAnsi="Times New Roman" w:cs="Times New Roman"/>
          <w:sz w:val="24"/>
          <w:szCs w:val="24"/>
        </w:rPr>
        <w:t xml:space="preserve"> už 1998,92 eurus.</w:t>
      </w:r>
    </w:p>
    <w:p w14:paraId="310310D1" w14:textId="78FD39C9" w:rsidR="00333180" w:rsidRPr="00CE5DEB" w:rsidRDefault="00333180" w:rsidP="0038093F">
      <w:pPr>
        <w:numPr>
          <w:ilvl w:val="0"/>
          <w:numId w:val="9"/>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 xml:space="preserve">Įstaigoje yra daug turto, kuris visiškai nudėvėtas, tačiau vis dar naudojamas veikloje. Nudėvėto turto įsigijimo vertė </w:t>
      </w:r>
      <w:r w:rsidR="005C5AFC" w:rsidRPr="00CE5DEB">
        <w:rPr>
          <w:rFonts w:ascii="Times New Roman" w:hAnsi="Times New Roman" w:cs="Times New Roman"/>
          <w:sz w:val="24"/>
          <w:szCs w:val="24"/>
        </w:rPr>
        <w:t>–</w:t>
      </w:r>
      <w:r w:rsidRPr="00CE5DEB">
        <w:rPr>
          <w:rFonts w:ascii="Times New Roman" w:hAnsi="Times New Roman" w:cs="Times New Roman"/>
          <w:sz w:val="24"/>
          <w:szCs w:val="24"/>
        </w:rPr>
        <w:t xml:space="preserve"> </w:t>
      </w:r>
      <w:r w:rsidR="005C5AFC" w:rsidRPr="00CE5DEB">
        <w:rPr>
          <w:rFonts w:ascii="Times New Roman" w:hAnsi="Times New Roman" w:cs="Times New Roman"/>
          <w:sz w:val="24"/>
          <w:szCs w:val="24"/>
        </w:rPr>
        <w:t>254.101,91</w:t>
      </w:r>
      <w:r w:rsidRPr="00CE5DEB">
        <w:rPr>
          <w:rFonts w:ascii="Times New Roman" w:hAnsi="Times New Roman" w:cs="Times New Roman"/>
          <w:sz w:val="24"/>
          <w:szCs w:val="24"/>
        </w:rPr>
        <w:t xml:space="preserve"> Eur. </w:t>
      </w:r>
    </w:p>
    <w:p w14:paraId="5DA90235" w14:textId="77777777" w:rsidR="00333180" w:rsidRPr="00CE5DEB" w:rsidRDefault="00333180" w:rsidP="0038093F">
      <w:pPr>
        <w:numPr>
          <w:ilvl w:val="0"/>
          <w:numId w:val="9"/>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lastRenderedPageBreak/>
        <w:t>Nenaudojamo ilgalaikio materialaus turto įstaiga neturi.</w:t>
      </w:r>
    </w:p>
    <w:p w14:paraId="37C694C1" w14:textId="77777777" w:rsidR="00333180" w:rsidRPr="00CE5DEB" w:rsidRDefault="00333180" w:rsidP="0038093F">
      <w:pPr>
        <w:numPr>
          <w:ilvl w:val="0"/>
          <w:numId w:val="9"/>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Pastatai naudojami pagal paskirtį.</w:t>
      </w:r>
    </w:p>
    <w:p w14:paraId="5845805C" w14:textId="77777777" w:rsidR="00333180" w:rsidRPr="00CE5DEB" w:rsidRDefault="00333180" w:rsidP="0038093F">
      <w:pPr>
        <w:numPr>
          <w:ilvl w:val="0"/>
          <w:numId w:val="9"/>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Sutarčių pagal finansinės nuomos (lizingo) įsigyto turto nėra.</w:t>
      </w:r>
    </w:p>
    <w:p w14:paraId="1B8A287C" w14:textId="4FE95842" w:rsidR="00226E15" w:rsidRPr="00CE5DEB" w:rsidRDefault="00333180" w:rsidP="0038093F">
      <w:pPr>
        <w:numPr>
          <w:ilvl w:val="0"/>
          <w:numId w:val="9"/>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Įstaiga ilgalaikio finansinio ir biologinio turto neturi.</w:t>
      </w:r>
    </w:p>
    <w:p w14:paraId="091E0F73" w14:textId="77777777" w:rsidR="00333180" w:rsidRPr="00CE5DEB" w:rsidRDefault="00333180" w:rsidP="0038093F">
      <w:pPr>
        <w:numPr>
          <w:ilvl w:val="0"/>
          <w:numId w:val="9"/>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Informacija apie išankstinius apmokėjimus ir gautinas sumas pateikiama lentelės forma, 17 VSAFAS 9 priedas.</w:t>
      </w:r>
    </w:p>
    <w:p w14:paraId="6143737C" w14:textId="77777777" w:rsidR="00333180" w:rsidRPr="00CE5DEB" w:rsidRDefault="00333180" w:rsidP="0038093F">
      <w:pPr>
        <w:numPr>
          <w:ilvl w:val="0"/>
          <w:numId w:val="9"/>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Informacija apie pinigus ir jų ekvivalentus pateikiama lentelės forma 17 VSAFAS 11 priedas.</w:t>
      </w:r>
    </w:p>
    <w:p w14:paraId="73B24B8A" w14:textId="772DAF8A" w:rsidR="00333180" w:rsidRPr="00CE5DEB" w:rsidRDefault="00333180" w:rsidP="0038093F">
      <w:pPr>
        <w:numPr>
          <w:ilvl w:val="0"/>
          <w:numId w:val="9"/>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Neapibrėžtųjų įsipareig</w:t>
      </w:r>
      <w:r w:rsidR="00894828" w:rsidRPr="00CE5DEB">
        <w:rPr>
          <w:rFonts w:ascii="Times New Roman" w:hAnsi="Times New Roman" w:cs="Times New Roman"/>
          <w:sz w:val="24"/>
          <w:szCs w:val="24"/>
        </w:rPr>
        <w:t>o</w:t>
      </w:r>
      <w:r w:rsidRPr="00CE5DEB">
        <w:rPr>
          <w:rFonts w:ascii="Times New Roman" w:hAnsi="Times New Roman" w:cs="Times New Roman"/>
          <w:sz w:val="24"/>
          <w:szCs w:val="24"/>
        </w:rPr>
        <w:t>jimų bei neapibrėžto turto įstaiga neturi.</w:t>
      </w:r>
    </w:p>
    <w:p w14:paraId="1A08D1C4" w14:textId="1265E863" w:rsidR="00333180" w:rsidRPr="00CE5DEB" w:rsidRDefault="00333180" w:rsidP="0038093F">
      <w:pPr>
        <w:numPr>
          <w:ilvl w:val="0"/>
          <w:numId w:val="9"/>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Finansavimų sumų detalizavimas pagal šaltinį, tikslinę paskirtį ir jų pokyčius per 201</w:t>
      </w:r>
      <w:r w:rsidR="00226E15" w:rsidRPr="00CE5DEB">
        <w:rPr>
          <w:rFonts w:ascii="Times New Roman" w:hAnsi="Times New Roman" w:cs="Times New Roman"/>
          <w:sz w:val="24"/>
          <w:szCs w:val="24"/>
        </w:rPr>
        <w:t>8</w:t>
      </w:r>
      <w:r w:rsidRPr="00CE5DEB">
        <w:rPr>
          <w:rFonts w:ascii="Times New Roman" w:hAnsi="Times New Roman" w:cs="Times New Roman"/>
          <w:sz w:val="24"/>
          <w:szCs w:val="24"/>
        </w:rPr>
        <w:t xml:space="preserve"> metų laikotarpį pateiktas 20 -VSAFAS „ Finansavimo sumos „ 4 priedas.</w:t>
      </w:r>
    </w:p>
    <w:p w14:paraId="5F63FD94" w14:textId="77777777" w:rsidR="00333180" w:rsidRPr="00CE5DEB" w:rsidRDefault="00333180" w:rsidP="0038093F">
      <w:pPr>
        <w:numPr>
          <w:ilvl w:val="0"/>
          <w:numId w:val="9"/>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Įstaiga išsinuomoto turto neturi. Kitas turtas įstaigai išduotas neribotam laikui.</w:t>
      </w:r>
    </w:p>
    <w:p w14:paraId="1A040B82" w14:textId="52F8D41E" w:rsidR="00333180" w:rsidRPr="00CE5DEB" w:rsidRDefault="00333180" w:rsidP="0038093F">
      <w:pPr>
        <w:numPr>
          <w:ilvl w:val="0"/>
          <w:numId w:val="9"/>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Įstaiga 201</w:t>
      </w:r>
      <w:r w:rsidR="00226E15" w:rsidRPr="00CE5DEB">
        <w:rPr>
          <w:rFonts w:ascii="Times New Roman" w:hAnsi="Times New Roman" w:cs="Times New Roman"/>
          <w:sz w:val="24"/>
          <w:szCs w:val="24"/>
        </w:rPr>
        <w:t>8</w:t>
      </w:r>
      <w:r w:rsidRPr="00CE5DEB">
        <w:rPr>
          <w:rFonts w:ascii="Times New Roman" w:hAnsi="Times New Roman" w:cs="Times New Roman"/>
          <w:sz w:val="24"/>
          <w:szCs w:val="24"/>
        </w:rPr>
        <w:t>metais suformavo grynosios vertės rezervą, nes nekilnojamų vertybių tikroji vertė kinta pagal vyriausybės nutarimus.</w:t>
      </w:r>
    </w:p>
    <w:p w14:paraId="283A2D8E" w14:textId="77777777" w:rsidR="00333180" w:rsidRPr="00CE5DEB" w:rsidRDefault="00333180" w:rsidP="0038093F">
      <w:pPr>
        <w:numPr>
          <w:ilvl w:val="0"/>
          <w:numId w:val="9"/>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Informacija apie kitas pajamas ir finansinės investicijos veiklos pajamas ir sąnaudas pateikiama lentelės forma,  10 VSAFAS 2 priede.</w:t>
      </w:r>
    </w:p>
    <w:p w14:paraId="5AF26452" w14:textId="77777777" w:rsidR="00333180" w:rsidRPr="00CE5DEB" w:rsidRDefault="00333180" w:rsidP="0038093F">
      <w:pPr>
        <w:numPr>
          <w:ilvl w:val="0"/>
          <w:numId w:val="9"/>
        </w:numPr>
        <w:spacing w:after="0" w:line="360" w:lineRule="auto"/>
        <w:ind w:left="0" w:firstLine="1247"/>
        <w:jc w:val="both"/>
        <w:rPr>
          <w:rFonts w:ascii="Times New Roman" w:hAnsi="Times New Roman" w:cs="Times New Roman"/>
          <w:sz w:val="24"/>
          <w:szCs w:val="24"/>
        </w:rPr>
      </w:pPr>
      <w:r w:rsidRPr="00CE5DEB">
        <w:rPr>
          <w:rFonts w:ascii="Times New Roman" w:hAnsi="Times New Roman" w:cs="Times New Roman"/>
          <w:sz w:val="24"/>
          <w:szCs w:val="24"/>
        </w:rPr>
        <w:t>Informacija apie segmentus yra pateikiama lentelės forma, 25 VSAFAS 1 priedas.</w:t>
      </w:r>
    </w:p>
    <w:p w14:paraId="1FFF7F6C" w14:textId="76BDBF3E" w:rsidR="00333180" w:rsidRPr="00CE5DEB" w:rsidRDefault="00B57ADE" w:rsidP="0038093F">
      <w:pPr>
        <w:spacing w:after="0" w:line="360" w:lineRule="auto"/>
        <w:ind w:firstLine="1247"/>
        <w:jc w:val="both"/>
        <w:rPr>
          <w:rFonts w:ascii="Times New Roman" w:hAnsi="Times New Roman" w:cs="Times New Roman"/>
          <w:sz w:val="24"/>
          <w:szCs w:val="24"/>
        </w:rPr>
      </w:pPr>
      <w:r w:rsidRPr="00CE5DEB">
        <w:rPr>
          <w:rFonts w:ascii="Times New Roman" w:hAnsi="Times New Roman" w:cs="Times New Roman"/>
          <w:sz w:val="24"/>
          <w:szCs w:val="24"/>
        </w:rPr>
        <w:t>15</w:t>
      </w:r>
      <w:r w:rsidR="00333180" w:rsidRPr="00CE5DEB">
        <w:rPr>
          <w:rFonts w:ascii="Times New Roman" w:hAnsi="Times New Roman" w:cs="Times New Roman"/>
          <w:sz w:val="24"/>
          <w:szCs w:val="24"/>
        </w:rPr>
        <w:t>.Informacija apie įsipareigojimus pateikiama lentelės forma, 17 VSAFAS 16 priedas.</w:t>
      </w:r>
    </w:p>
    <w:p w14:paraId="685EA46F" w14:textId="5F6C5BE5" w:rsidR="009478F4" w:rsidRDefault="009478F4" w:rsidP="0038093F">
      <w:pPr>
        <w:spacing w:after="0" w:line="360" w:lineRule="auto"/>
        <w:ind w:firstLine="1247"/>
        <w:jc w:val="both"/>
        <w:rPr>
          <w:rFonts w:ascii="Times New Roman" w:hAnsi="Times New Roman" w:cs="Times New Roman"/>
          <w:sz w:val="24"/>
          <w:szCs w:val="24"/>
        </w:rPr>
      </w:pPr>
    </w:p>
    <w:p w14:paraId="5B0E3ED3" w14:textId="77777777" w:rsidR="00E25306" w:rsidRPr="00CE5DEB" w:rsidRDefault="00E25306" w:rsidP="0038093F">
      <w:pPr>
        <w:spacing w:after="0" w:line="360" w:lineRule="auto"/>
        <w:ind w:firstLine="1247"/>
        <w:jc w:val="both"/>
        <w:rPr>
          <w:rFonts w:ascii="Times New Roman" w:hAnsi="Times New Roman" w:cs="Times New Roman"/>
          <w:sz w:val="24"/>
          <w:szCs w:val="24"/>
        </w:rPr>
      </w:pPr>
    </w:p>
    <w:p w14:paraId="16FE3E85" w14:textId="35404BF5" w:rsidR="00333180" w:rsidRPr="00CE5DEB" w:rsidRDefault="00E25306" w:rsidP="0038093F">
      <w:pPr>
        <w:spacing w:line="360" w:lineRule="auto"/>
        <w:jc w:val="both"/>
        <w:rPr>
          <w:rFonts w:ascii="Times New Roman" w:hAnsi="Times New Roman" w:cs="Times New Roman"/>
          <w:sz w:val="24"/>
          <w:szCs w:val="24"/>
        </w:rPr>
      </w:pPr>
      <w:r>
        <w:rPr>
          <w:rFonts w:ascii="Times New Roman" w:hAnsi="Times New Roman" w:cs="Times New Roman"/>
          <w:sz w:val="24"/>
          <w:szCs w:val="24"/>
        </w:rPr>
        <w:t>Direktorė</w:t>
      </w:r>
      <w:r w:rsidR="0038093F">
        <w:rPr>
          <w:rFonts w:ascii="Times New Roman" w:hAnsi="Times New Roman" w:cs="Times New Roman"/>
          <w:sz w:val="24"/>
          <w:szCs w:val="24"/>
        </w:rPr>
        <w:tab/>
      </w:r>
      <w:r w:rsidR="0038093F">
        <w:rPr>
          <w:rFonts w:ascii="Times New Roman" w:hAnsi="Times New Roman" w:cs="Times New Roman"/>
          <w:sz w:val="24"/>
          <w:szCs w:val="24"/>
        </w:rPr>
        <w:tab/>
      </w:r>
      <w:r w:rsidR="0038093F">
        <w:rPr>
          <w:rFonts w:ascii="Times New Roman" w:hAnsi="Times New Roman" w:cs="Times New Roman"/>
          <w:sz w:val="24"/>
          <w:szCs w:val="24"/>
        </w:rPr>
        <w:tab/>
      </w:r>
      <w:r w:rsidR="0038093F">
        <w:rPr>
          <w:rFonts w:ascii="Times New Roman" w:hAnsi="Times New Roman" w:cs="Times New Roman"/>
          <w:sz w:val="24"/>
          <w:szCs w:val="24"/>
        </w:rPr>
        <w:tab/>
      </w:r>
      <w:r w:rsidR="0038093F">
        <w:rPr>
          <w:rFonts w:ascii="Times New Roman" w:hAnsi="Times New Roman" w:cs="Times New Roman"/>
          <w:sz w:val="24"/>
          <w:szCs w:val="24"/>
        </w:rPr>
        <w:tab/>
      </w:r>
      <w:r w:rsidR="0038093F">
        <w:rPr>
          <w:rFonts w:ascii="Times New Roman" w:hAnsi="Times New Roman" w:cs="Times New Roman"/>
          <w:sz w:val="24"/>
          <w:szCs w:val="24"/>
        </w:rPr>
        <w:tab/>
      </w:r>
      <w:r w:rsidR="0038093F">
        <w:rPr>
          <w:rFonts w:ascii="Times New Roman" w:hAnsi="Times New Roman" w:cs="Times New Roman"/>
          <w:sz w:val="24"/>
          <w:szCs w:val="24"/>
        </w:rPr>
        <w:tab/>
      </w:r>
      <w:r w:rsidR="0038093F">
        <w:rPr>
          <w:rFonts w:ascii="Times New Roman" w:hAnsi="Times New Roman" w:cs="Times New Roman"/>
          <w:sz w:val="24"/>
          <w:szCs w:val="24"/>
        </w:rPr>
        <w:tab/>
      </w:r>
      <w:r w:rsidR="0038093F">
        <w:rPr>
          <w:rFonts w:ascii="Times New Roman" w:hAnsi="Times New Roman" w:cs="Times New Roman"/>
          <w:sz w:val="24"/>
          <w:szCs w:val="24"/>
        </w:rPr>
        <w:tab/>
      </w:r>
      <w:r>
        <w:rPr>
          <w:rFonts w:ascii="Times New Roman" w:hAnsi="Times New Roman" w:cs="Times New Roman"/>
          <w:sz w:val="24"/>
          <w:szCs w:val="24"/>
        </w:rPr>
        <w:tab/>
      </w:r>
      <w:r w:rsidR="00333180" w:rsidRPr="00CE5DEB">
        <w:rPr>
          <w:rFonts w:ascii="Times New Roman" w:hAnsi="Times New Roman" w:cs="Times New Roman"/>
          <w:sz w:val="24"/>
          <w:szCs w:val="24"/>
        </w:rPr>
        <w:t xml:space="preserve">Jolita </w:t>
      </w:r>
      <w:proofErr w:type="spellStart"/>
      <w:r w:rsidR="00333180" w:rsidRPr="00CE5DEB">
        <w:rPr>
          <w:rFonts w:ascii="Times New Roman" w:hAnsi="Times New Roman" w:cs="Times New Roman"/>
          <w:sz w:val="24"/>
          <w:szCs w:val="24"/>
        </w:rPr>
        <w:t>Rudgalvienė</w:t>
      </w:r>
      <w:proofErr w:type="spellEnd"/>
    </w:p>
    <w:p w14:paraId="5DD72A03" w14:textId="77777777" w:rsidR="009446EC" w:rsidRPr="00CE5DEB" w:rsidRDefault="009446EC" w:rsidP="00D450F2">
      <w:pPr>
        <w:spacing w:line="360" w:lineRule="auto"/>
        <w:ind w:left="1080"/>
        <w:jc w:val="both"/>
        <w:rPr>
          <w:rFonts w:ascii="Times New Roman" w:hAnsi="Times New Roman" w:cs="Times New Roman"/>
          <w:sz w:val="24"/>
          <w:szCs w:val="24"/>
        </w:rPr>
      </w:pPr>
    </w:p>
    <w:p w14:paraId="316EAA3C" w14:textId="24C65321" w:rsidR="00FD6EDF" w:rsidRPr="00CE5DEB" w:rsidRDefault="00333180" w:rsidP="0038093F">
      <w:pPr>
        <w:spacing w:line="360" w:lineRule="auto"/>
        <w:jc w:val="both"/>
        <w:rPr>
          <w:rFonts w:ascii="Times New Roman" w:hAnsi="Times New Roman" w:cs="Times New Roman"/>
          <w:sz w:val="24"/>
          <w:szCs w:val="24"/>
        </w:rPr>
      </w:pPr>
      <w:r w:rsidRPr="00CE5DEB">
        <w:rPr>
          <w:rFonts w:ascii="Times New Roman" w:hAnsi="Times New Roman" w:cs="Times New Roman"/>
          <w:sz w:val="24"/>
          <w:szCs w:val="24"/>
        </w:rPr>
        <w:t>Specialistė</w:t>
      </w:r>
      <w:r w:rsidR="0038093F">
        <w:rPr>
          <w:rFonts w:ascii="Times New Roman" w:hAnsi="Times New Roman" w:cs="Times New Roman"/>
          <w:sz w:val="24"/>
          <w:szCs w:val="24"/>
        </w:rPr>
        <w:tab/>
      </w:r>
      <w:r w:rsidR="0038093F">
        <w:rPr>
          <w:rFonts w:ascii="Times New Roman" w:hAnsi="Times New Roman" w:cs="Times New Roman"/>
          <w:sz w:val="24"/>
          <w:szCs w:val="24"/>
        </w:rPr>
        <w:tab/>
      </w:r>
      <w:r w:rsidR="0038093F">
        <w:rPr>
          <w:rFonts w:ascii="Times New Roman" w:hAnsi="Times New Roman" w:cs="Times New Roman"/>
          <w:sz w:val="24"/>
          <w:szCs w:val="24"/>
        </w:rPr>
        <w:tab/>
      </w:r>
      <w:r w:rsidR="0038093F">
        <w:rPr>
          <w:rFonts w:ascii="Times New Roman" w:hAnsi="Times New Roman" w:cs="Times New Roman"/>
          <w:sz w:val="24"/>
          <w:szCs w:val="24"/>
        </w:rPr>
        <w:tab/>
      </w:r>
      <w:r w:rsidR="0038093F">
        <w:rPr>
          <w:rFonts w:ascii="Times New Roman" w:hAnsi="Times New Roman" w:cs="Times New Roman"/>
          <w:sz w:val="24"/>
          <w:szCs w:val="24"/>
        </w:rPr>
        <w:tab/>
      </w:r>
      <w:r w:rsidR="0038093F">
        <w:rPr>
          <w:rFonts w:ascii="Times New Roman" w:hAnsi="Times New Roman" w:cs="Times New Roman"/>
          <w:sz w:val="24"/>
          <w:szCs w:val="24"/>
        </w:rPr>
        <w:tab/>
      </w:r>
      <w:r w:rsidR="0038093F">
        <w:rPr>
          <w:rFonts w:ascii="Times New Roman" w:hAnsi="Times New Roman" w:cs="Times New Roman"/>
          <w:sz w:val="24"/>
          <w:szCs w:val="24"/>
        </w:rPr>
        <w:tab/>
      </w:r>
      <w:r w:rsidR="0038093F">
        <w:rPr>
          <w:rFonts w:ascii="Times New Roman" w:hAnsi="Times New Roman" w:cs="Times New Roman"/>
          <w:sz w:val="24"/>
          <w:szCs w:val="24"/>
        </w:rPr>
        <w:tab/>
      </w:r>
      <w:r w:rsidR="0038093F">
        <w:rPr>
          <w:rFonts w:ascii="Times New Roman" w:hAnsi="Times New Roman" w:cs="Times New Roman"/>
          <w:sz w:val="24"/>
          <w:szCs w:val="24"/>
        </w:rPr>
        <w:tab/>
      </w:r>
      <w:r w:rsidR="0038093F">
        <w:rPr>
          <w:rFonts w:ascii="Times New Roman" w:hAnsi="Times New Roman" w:cs="Times New Roman"/>
          <w:sz w:val="24"/>
          <w:szCs w:val="24"/>
        </w:rPr>
        <w:tab/>
      </w:r>
      <w:r w:rsidRPr="00CE5DEB">
        <w:rPr>
          <w:rFonts w:ascii="Times New Roman" w:hAnsi="Times New Roman" w:cs="Times New Roman"/>
          <w:sz w:val="24"/>
          <w:szCs w:val="24"/>
        </w:rPr>
        <w:t>Nijolė Dailidonienė</w:t>
      </w:r>
    </w:p>
    <w:sectPr w:rsidR="00FD6EDF" w:rsidRPr="00CE5DEB" w:rsidSect="00CB7002">
      <w:headerReference w:type="default" r:id="rId8"/>
      <w:footerReference w:type="default" r:id="rId9"/>
      <w:pgSz w:w="12240" w:h="15840"/>
      <w:pgMar w:top="1701" w:right="567" w:bottom="1440" w:left="1701" w:header="720" w:footer="3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25EC4D" w14:textId="77777777" w:rsidR="00364638" w:rsidRDefault="00364638" w:rsidP="00FD6EDF">
      <w:pPr>
        <w:spacing w:after="0" w:line="240" w:lineRule="auto"/>
      </w:pPr>
      <w:r>
        <w:separator/>
      </w:r>
    </w:p>
  </w:endnote>
  <w:endnote w:type="continuationSeparator" w:id="0">
    <w:p w14:paraId="6FD4EE93" w14:textId="77777777" w:rsidR="00364638" w:rsidRDefault="00364638" w:rsidP="00FD6E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F9E36" w14:textId="77777777" w:rsidR="006207C8" w:rsidRDefault="006207C8" w:rsidP="006207C8">
    <w:pPr>
      <w:tabs>
        <w:tab w:val="left" w:pos="5655"/>
      </w:tabs>
      <w:spacing w:after="0" w:line="240" w:lineRule="auto"/>
      <w:rPr>
        <w:rFonts w:ascii="Times New Roman" w:hAnsi="Times New Roman" w:cs="Times New Roman"/>
        <w:b/>
        <w:sz w:val="21"/>
        <w:szCs w:val="21"/>
        <w:shd w:val="clear" w:color="auto" w:fill="FFFFFF"/>
      </w:rPr>
    </w:pPr>
    <w:r>
      <w:rPr>
        <w:rFonts w:ascii="Times New Roman" w:hAnsi="Times New Roman" w:cs="Times New Roman"/>
        <w:noProof/>
        <w:sz w:val="21"/>
        <w:szCs w:val="21"/>
        <w:lang w:eastAsia="lt-LT"/>
      </w:rPr>
      <mc:AlternateContent>
        <mc:Choice Requires="wps">
          <w:drawing>
            <wp:anchor distT="0" distB="0" distL="114300" distR="114300" simplePos="0" relativeHeight="251660288" behindDoc="0" locked="0" layoutInCell="1" allowOverlap="1" wp14:anchorId="6C3BCAA3" wp14:editId="4CD9CEBE">
              <wp:simplePos x="0" y="0"/>
              <wp:positionH relativeFrom="column">
                <wp:posOffset>-1017767</wp:posOffset>
              </wp:positionH>
              <wp:positionV relativeFrom="paragraph">
                <wp:posOffset>70375</wp:posOffset>
              </wp:positionV>
              <wp:extent cx="7975103" cy="0"/>
              <wp:effectExtent l="0" t="0" r="26035" b="19050"/>
              <wp:wrapNone/>
              <wp:docPr id="2" name="Straight Connector 2"/>
              <wp:cNvGraphicFramePr/>
              <a:graphic xmlns:a="http://schemas.openxmlformats.org/drawingml/2006/main">
                <a:graphicData uri="http://schemas.microsoft.com/office/word/2010/wordprocessingShape">
                  <wps:wsp>
                    <wps:cNvCnPr/>
                    <wps:spPr>
                      <a:xfrm>
                        <a:off x="0" y="0"/>
                        <a:ext cx="7975103" cy="0"/>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97A119"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15pt,5.55pt" to="547.8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" strokecolor="black [3040]">
              <v:stroke dashstyle="1 1"/>
            </v:line>
          </w:pict>
        </mc:Fallback>
      </mc:AlternateContent>
    </w:r>
  </w:p>
  <w:p w14:paraId="3D755535" w14:textId="77777777" w:rsidR="00E6578F" w:rsidRPr="00E6578F" w:rsidRDefault="00E6578F" w:rsidP="0086008F">
    <w:pPr>
      <w:tabs>
        <w:tab w:val="left" w:pos="5655"/>
      </w:tabs>
      <w:spacing w:after="0" w:line="240" w:lineRule="auto"/>
      <w:rPr>
        <w:rFonts w:ascii="Times New Roman" w:hAnsi="Times New Roman" w:cs="Times New Roman"/>
        <w:sz w:val="21"/>
        <w:szCs w:val="21"/>
        <w:shd w:val="clear" w:color="auto" w:fill="FFFFFF"/>
      </w:rPr>
    </w:pPr>
    <w:r w:rsidRPr="0086008F">
      <w:rPr>
        <w:rFonts w:ascii="Times New Roman" w:hAnsi="Times New Roman" w:cs="Times New Roman"/>
        <w:noProof/>
        <w:szCs w:val="21"/>
        <w:lang w:eastAsia="lt-LT"/>
      </w:rPr>
      <w:drawing>
        <wp:anchor distT="0" distB="0" distL="114300" distR="114300" simplePos="0" relativeHeight="251659264" behindDoc="1" locked="0" layoutInCell="1" allowOverlap="1" wp14:anchorId="5ADD2EDB" wp14:editId="725B6D9C">
          <wp:simplePos x="0" y="0"/>
          <wp:positionH relativeFrom="column">
            <wp:posOffset>5073650</wp:posOffset>
          </wp:positionH>
          <wp:positionV relativeFrom="paragraph">
            <wp:posOffset>27940</wp:posOffset>
          </wp:positionV>
          <wp:extent cx="866775" cy="1159510"/>
          <wp:effectExtent l="0" t="0" r="9525" b="2540"/>
          <wp:wrapTight wrapText="bothSides">
            <wp:wrapPolygon edited="0">
              <wp:start x="0" y="0"/>
              <wp:lineTo x="0" y="21292"/>
              <wp:lineTo x="21363" y="21292"/>
              <wp:lineTo x="21363" y="0"/>
              <wp:lineTo x="0" y="0"/>
            </wp:wrapPolygon>
          </wp:wrapTight>
          <wp:docPr id="5" name="Picture 5" descr="C:\Users\vartotojas\AppData\Local\Microsoft\Windows\INetCache\Content.Word\Asset 4@2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artotojas\AppData\Local\Microsoft\Windows\INetCache\Content.Word\Asset 4@2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1159510"/>
                  </a:xfrm>
                  <a:prstGeom prst="rect">
                    <a:avLst/>
                  </a:prstGeom>
                  <a:noFill/>
                  <a:ln>
                    <a:noFill/>
                  </a:ln>
                </pic:spPr>
              </pic:pic>
            </a:graphicData>
          </a:graphic>
          <wp14:sizeRelH relativeFrom="page">
            <wp14:pctWidth>0</wp14:pctWidth>
          </wp14:sizeRelH>
          <wp14:sizeRelV relativeFrom="page">
            <wp14:pctHeight>0</wp14:pctHeight>
          </wp14:sizeRelV>
        </wp:anchor>
      </w:drawing>
    </w:r>
    <w:r w:rsidR="00147C1B">
      <w:rPr>
        <w:rFonts w:ascii="Times New Roman" w:hAnsi="Times New Roman" w:cs="Times New Roman"/>
        <w:b/>
        <w:szCs w:val="21"/>
        <w:shd w:val="clear" w:color="auto" w:fill="FFFFFF"/>
      </w:rPr>
      <w:t>Kauno k</w:t>
    </w:r>
    <w:r w:rsidRPr="0086008F">
      <w:rPr>
        <w:rFonts w:ascii="Times New Roman" w:hAnsi="Times New Roman" w:cs="Times New Roman"/>
        <w:b/>
        <w:szCs w:val="21"/>
        <w:shd w:val="clear" w:color="auto" w:fill="FFFFFF"/>
      </w:rPr>
      <w:t xml:space="preserve">ultūros </w:t>
    </w:r>
    <w:r w:rsidR="00147C1B">
      <w:rPr>
        <w:rFonts w:ascii="Times New Roman" w:hAnsi="Times New Roman" w:cs="Times New Roman"/>
        <w:b/>
        <w:szCs w:val="21"/>
        <w:shd w:val="clear" w:color="auto" w:fill="FFFFFF"/>
      </w:rPr>
      <w:t>c</w:t>
    </w:r>
    <w:r w:rsidRPr="0086008F">
      <w:rPr>
        <w:rFonts w:ascii="Times New Roman" w:hAnsi="Times New Roman" w:cs="Times New Roman"/>
        <w:b/>
        <w:szCs w:val="21"/>
        <w:shd w:val="clear" w:color="auto" w:fill="FFFFFF"/>
      </w:rPr>
      <w:t>entras</w:t>
    </w:r>
    <w:r w:rsidRPr="00E6578F">
      <w:rPr>
        <w:rFonts w:ascii="Times New Roman" w:hAnsi="Times New Roman" w:cs="Times New Roman"/>
        <w:sz w:val="21"/>
        <w:szCs w:val="21"/>
      </w:rPr>
      <w:br/>
    </w:r>
    <w:r w:rsidR="00147C1B">
      <w:rPr>
        <w:rFonts w:ascii="Times New Roman" w:hAnsi="Times New Roman" w:cs="Times New Roman"/>
        <w:sz w:val="21"/>
        <w:szCs w:val="21"/>
        <w:shd w:val="clear" w:color="auto" w:fill="FFFFFF"/>
      </w:rPr>
      <w:t>Savivaldybės biudžetinė įstaiga</w:t>
    </w:r>
  </w:p>
  <w:p w14:paraId="5952B90E" w14:textId="77777777" w:rsidR="00E6578F" w:rsidRPr="00E6578F" w:rsidRDefault="00E6578F" w:rsidP="0086008F">
    <w:pPr>
      <w:pStyle w:val="Footer"/>
      <w:tabs>
        <w:tab w:val="clear" w:pos="9360"/>
      </w:tabs>
      <w:ind w:right="-1440"/>
      <w:rPr>
        <w:rFonts w:ascii="Times New Roman" w:hAnsi="Times New Roman" w:cs="Times New Roman"/>
        <w:sz w:val="21"/>
        <w:szCs w:val="21"/>
        <w:shd w:val="clear" w:color="auto" w:fill="FFFFFF"/>
      </w:rPr>
    </w:pPr>
    <w:r w:rsidRPr="00E6578F">
      <w:rPr>
        <w:rFonts w:ascii="Times New Roman" w:hAnsi="Times New Roman" w:cs="Times New Roman"/>
        <w:b/>
        <w:sz w:val="21"/>
        <w:szCs w:val="21"/>
        <w:shd w:val="clear" w:color="auto" w:fill="FFFFFF"/>
      </w:rPr>
      <w:t>Adresas:</w:t>
    </w:r>
    <w:r w:rsidRPr="00E6578F">
      <w:rPr>
        <w:rFonts w:ascii="Times New Roman" w:hAnsi="Times New Roman" w:cs="Times New Roman"/>
        <w:sz w:val="21"/>
        <w:szCs w:val="21"/>
        <w:shd w:val="clear" w:color="auto" w:fill="FFFFFF"/>
      </w:rPr>
      <w:t xml:space="preserve"> Vytauto pr. 79, LT-44321 Kaunas </w:t>
    </w:r>
  </w:p>
  <w:p w14:paraId="55923004" w14:textId="77777777" w:rsidR="00E6578F" w:rsidRPr="00E6578F" w:rsidRDefault="00E6578F" w:rsidP="0086008F">
    <w:pPr>
      <w:pStyle w:val="Footer"/>
      <w:tabs>
        <w:tab w:val="clear" w:pos="9360"/>
      </w:tabs>
      <w:ind w:right="-1440"/>
      <w:rPr>
        <w:rFonts w:ascii="Times New Roman" w:hAnsi="Times New Roman" w:cs="Times New Roman"/>
        <w:sz w:val="21"/>
        <w:szCs w:val="21"/>
        <w:shd w:val="clear" w:color="auto" w:fill="FFFFFF"/>
      </w:rPr>
    </w:pPr>
    <w:r w:rsidRPr="00E6578F">
      <w:rPr>
        <w:rFonts w:ascii="Times New Roman" w:hAnsi="Times New Roman" w:cs="Times New Roman"/>
        <w:b/>
        <w:sz w:val="21"/>
        <w:szCs w:val="21"/>
        <w:shd w:val="clear" w:color="auto" w:fill="FFFFFF"/>
      </w:rPr>
      <w:t>Įstaigos kodas:</w:t>
    </w:r>
    <w:r w:rsidRPr="00E6578F">
      <w:rPr>
        <w:rFonts w:ascii="Times New Roman" w:hAnsi="Times New Roman" w:cs="Times New Roman"/>
        <w:sz w:val="21"/>
        <w:szCs w:val="21"/>
        <w:shd w:val="clear" w:color="auto" w:fill="FFFFFF"/>
      </w:rPr>
      <w:t xml:space="preserve"> 135550072.</w:t>
    </w:r>
    <w:r w:rsidR="00340B37">
      <w:rPr>
        <w:rFonts w:ascii="Times New Roman" w:hAnsi="Times New Roman" w:cs="Times New Roman"/>
        <w:sz w:val="21"/>
        <w:szCs w:val="21"/>
        <w:shd w:val="clear" w:color="auto" w:fill="FFFFFF"/>
      </w:rPr>
      <w:t xml:space="preserve"> Ne PVM mok</w:t>
    </w:r>
    <w:proofErr w:type="spellStart"/>
    <w:r w:rsidR="00D9074B" w:rsidRPr="00384C36">
      <w:rPr>
        <w:rFonts w:ascii="Times New Roman" w:hAnsi="Times New Roman" w:cs="Times New Roman"/>
        <w:sz w:val="21"/>
        <w:szCs w:val="21"/>
        <w:shd w:val="clear" w:color="auto" w:fill="FFFFFF"/>
        <w:lang w:val="de-DE"/>
      </w:rPr>
      <w:t>ėtojas</w:t>
    </w:r>
    <w:proofErr w:type="spellEnd"/>
    <w:r w:rsidRPr="00E6578F">
      <w:rPr>
        <w:rFonts w:ascii="Times New Roman" w:hAnsi="Times New Roman" w:cs="Times New Roman"/>
        <w:sz w:val="21"/>
        <w:szCs w:val="21"/>
      </w:rPr>
      <w:br/>
    </w:r>
    <w:r w:rsidRPr="00E6578F">
      <w:rPr>
        <w:rFonts w:ascii="Times New Roman" w:hAnsi="Times New Roman" w:cs="Times New Roman"/>
        <w:b/>
        <w:sz w:val="21"/>
        <w:szCs w:val="21"/>
        <w:shd w:val="clear" w:color="auto" w:fill="FFFFFF"/>
      </w:rPr>
      <w:t>Telefonas:</w:t>
    </w:r>
    <w:r w:rsidRPr="00E6578F">
      <w:rPr>
        <w:rFonts w:ascii="Times New Roman" w:hAnsi="Times New Roman" w:cs="Times New Roman"/>
        <w:sz w:val="21"/>
        <w:szCs w:val="21"/>
        <w:shd w:val="clear" w:color="auto" w:fill="FFFFFF"/>
      </w:rPr>
      <w:t xml:space="preserve"> +370 37 320661</w:t>
    </w:r>
    <w:r w:rsidR="0086008F">
      <w:rPr>
        <w:rFonts w:ascii="Times New Roman" w:hAnsi="Times New Roman" w:cs="Times New Roman"/>
        <w:sz w:val="21"/>
        <w:szCs w:val="21"/>
        <w:shd w:val="clear" w:color="auto" w:fill="FFFFFF"/>
      </w:rPr>
      <w:t>, f</w:t>
    </w:r>
    <w:r w:rsidRPr="0086008F">
      <w:rPr>
        <w:rFonts w:ascii="Times New Roman" w:hAnsi="Times New Roman" w:cs="Times New Roman"/>
        <w:sz w:val="21"/>
        <w:szCs w:val="21"/>
        <w:shd w:val="clear" w:color="auto" w:fill="FFFFFF"/>
      </w:rPr>
      <w:t>aksas:</w:t>
    </w:r>
    <w:r w:rsidRPr="00E6578F">
      <w:rPr>
        <w:rFonts w:ascii="Times New Roman" w:hAnsi="Times New Roman" w:cs="Times New Roman"/>
        <w:sz w:val="21"/>
        <w:szCs w:val="21"/>
        <w:shd w:val="clear" w:color="auto" w:fill="FFFFFF"/>
      </w:rPr>
      <w:t xml:space="preserve"> + 370 37 200042</w:t>
    </w:r>
  </w:p>
  <w:p w14:paraId="6448F2CD" w14:textId="77777777" w:rsidR="006207C8" w:rsidRDefault="00E6578F" w:rsidP="0086008F">
    <w:pPr>
      <w:pStyle w:val="Footer"/>
      <w:tabs>
        <w:tab w:val="clear" w:pos="9360"/>
      </w:tabs>
      <w:ind w:right="-1440"/>
      <w:rPr>
        <w:noProof/>
        <w:lang w:val="en-US"/>
      </w:rPr>
    </w:pPr>
    <w:proofErr w:type="spellStart"/>
    <w:r w:rsidRPr="00E6578F">
      <w:rPr>
        <w:rFonts w:ascii="Times New Roman" w:hAnsi="Times New Roman" w:cs="Times New Roman"/>
        <w:b/>
        <w:sz w:val="21"/>
        <w:szCs w:val="21"/>
        <w:shd w:val="clear" w:color="auto" w:fill="FFFFFF"/>
      </w:rPr>
      <w:t>El.paštas</w:t>
    </w:r>
    <w:proofErr w:type="spellEnd"/>
    <w:r w:rsidRPr="00E6578F">
      <w:rPr>
        <w:rFonts w:ascii="Times New Roman" w:hAnsi="Times New Roman" w:cs="Times New Roman"/>
        <w:b/>
        <w:sz w:val="21"/>
        <w:szCs w:val="21"/>
        <w:shd w:val="clear" w:color="auto" w:fill="FFFFFF"/>
      </w:rPr>
      <w:t>:</w:t>
    </w:r>
    <w:r w:rsidRPr="00E6578F">
      <w:rPr>
        <w:rFonts w:ascii="Times New Roman" w:hAnsi="Times New Roman" w:cs="Times New Roman"/>
        <w:sz w:val="21"/>
        <w:szCs w:val="21"/>
        <w:shd w:val="clear" w:color="auto" w:fill="FFFFFF"/>
      </w:rPr>
      <w:t> info@tautosnamai.lt</w:t>
    </w:r>
    <w:r w:rsidRPr="00E6578F">
      <w:rPr>
        <w:noProof/>
        <w:lang w:val="en-US"/>
      </w:rPr>
      <w:t xml:space="preserve">  </w:t>
    </w:r>
  </w:p>
  <w:p w14:paraId="5D978B25" w14:textId="77777777" w:rsidR="0086008F" w:rsidRPr="0086008F" w:rsidRDefault="0086008F" w:rsidP="0086008F">
    <w:pPr>
      <w:spacing w:after="0" w:line="240" w:lineRule="auto"/>
      <w:jc w:val="both"/>
      <w:rPr>
        <w:rFonts w:cs="Times New Roman"/>
        <w:sz w:val="20"/>
      </w:rPr>
    </w:pPr>
    <w:r w:rsidRPr="0086008F">
      <w:rPr>
        <w:rFonts w:ascii="Times New Roman" w:hAnsi="Times New Roman" w:cs="Times New Roman"/>
        <w:sz w:val="20"/>
      </w:rPr>
      <w:t xml:space="preserve">A/s LT55 4010 0425 0194 0859, </w:t>
    </w:r>
    <w:proofErr w:type="spellStart"/>
    <w:r w:rsidRPr="0086008F">
      <w:rPr>
        <w:rFonts w:ascii="Times New Roman" w:hAnsi="Times New Roman" w:cs="Times New Roman"/>
        <w:sz w:val="20"/>
      </w:rPr>
      <w:t>Luminor</w:t>
    </w:r>
    <w:proofErr w:type="spellEnd"/>
    <w:r w:rsidRPr="0086008F">
      <w:rPr>
        <w:rFonts w:ascii="Times New Roman" w:hAnsi="Times New Roman" w:cs="Times New Roman"/>
        <w:sz w:val="20"/>
      </w:rPr>
      <w:t xml:space="preserve"> Bank AB</w:t>
    </w:r>
  </w:p>
  <w:p w14:paraId="19C20121" w14:textId="77777777" w:rsidR="00FD6EDF" w:rsidRDefault="006207C8" w:rsidP="0086008F">
    <w:pPr>
      <w:pStyle w:val="Footer"/>
      <w:tabs>
        <w:tab w:val="clear" w:pos="9360"/>
      </w:tabs>
      <w:ind w:right="-1440"/>
    </w:pPr>
    <w:r w:rsidRPr="0086008F">
      <w:rPr>
        <w:rFonts w:ascii="Times New Roman" w:hAnsi="Times New Roman" w:cs="Times New Roman"/>
        <w:sz w:val="20"/>
        <w:szCs w:val="21"/>
        <w:shd w:val="clear" w:color="auto" w:fill="FFFFFF"/>
      </w:rPr>
      <w:t>Duomenys kaupiami ir sa</w:t>
    </w:r>
    <w:r w:rsidR="00F90454">
      <w:rPr>
        <w:rFonts w:ascii="Times New Roman" w:hAnsi="Times New Roman" w:cs="Times New Roman"/>
        <w:sz w:val="20"/>
        <w:szCs w:val="21"/>
        <w:shd w:val="clear" w:color="auto" w:fill="FFFFFF"/>
      </w:rPr>
      <w:t>ugomi juridinių asmenų registre</w:t>
    </w:r>
    <w:r w:rsidR="00E6578F">
      <w:rPr>
        <w:noProof/>
        <w:lang w:val="en-US"/>
      </w:rPr>
      <w:tab/>
    </w:r>
    <w:r w:rsidR="00E6578F">
      <w:rPr>
        <w:noProof/>
        <w:lang w:val="en-US"/>
      </w:rPr>
      <w:tab/>
    </w:r>
    <w:r w:rsidR="00E6578F">
      <w:rPr>
        <w:noProof/>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7A0CFE" w14:textId="77777777" w:rsidR="00364638" w:rsidRDefault="00364638" w:rsidP="00FD6EDF">
      <w:pPr>
        <w:spacing w:after="0" w:line="240" w:lineRule="auto"/>
      </w:pPr>
      <w:r>
        <w:separator/>
      </w:r>
    </w:p>
  </w:footnote>
  <w:footnote w:type="continuationSeparator" w:id="0">
    <w:p w14:paraId="74FEFA9B" w14:textId="77777777" w:rsidR="00364638" w:rsidRDefault="00364638" w:rsidP="00FD6E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E8C62" w14:textId="77777777" w:rsidR="00560B59" w:rsidRDefault="00560B59">
    <w:pPr>
      <w:pStyle w:val="Header"/>
    </w:pPr>
    <w:r>
      <w:rPr>
        <w:rFonts w:ascii="Arial" w:hAnsi="Arial" w:cs="Arial"/>
        <w:noProof/>
        <w:color w:val="500050"/>
        <w:lang w:eastAsia="lt-LT"/>
      </w:rPr>
      <w:drawing>
        <wp:anchor distT="0" distB="0" distL="114300" distR="114300" simplePos="0" relativeHeight="251662336" behindDoc="0" locked="0" layoutInCell="1" allowOverlap="1" wp14:anchorId="4E6B8F12" wp14:editId="0F5C8A8C">
          <wp:simplePos x="0" y="0"/>
          <wp:positionH relativeFrom="column">
            <wp:posOffset>-22860</wp:posOffset>
          </wp:positionH>
          <wp:positionV relativeFrom="paragraph">
            <wp:posOffset>-65405</wp:posOffset>
          </wp:positionV>
          <wp:extent cx="1314450" cy="666750"/>
          <wp:effectExtent l="0" t="0" r="0" b="0"/>
          <wp:wrapSquare wrapText="bothSides"/>
          <wp:docPr id="1" name="Picture 1" descr="C:\Users\vartotojas\AppData\Local\Microsoft\Windows\INetCache\Content.Word\Asset 3@2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vartotojas\AppData\Local\Microsoft\Windows\INetCache\Content.Word\Asset 3@2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6667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114ED"/>
    <w:multiLevelType w:val="multilevel"/>
    <w:tmpl w:val="17127BB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 w15:restartNumberingAfterBreak="0">
    <w:nsid w:val="12BC7167"/>
    <w:multiLevelType w:val="hybridMultilevel"/>
    <w:tmpl w:val="D7DA62E4"/>
    <w:lvl w:ilvl="0" w:tplc="A0567BE8">
      <w:start w:val="1"/>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E4D1CBD"/>
    <w:multiLevelType w:val="hybridMultilevel"/>
    <w:tmpl w:val="A12C7C5C"/>
    <w:lvl w:ilvl="0" w:tplc="F796E946">
      <w:start w:val="1"/>
      <w:numFmt w:val="decimal"/>
      <w:lvlText w:val="%1."/>
      <w:lvlJc w:val="left"/>
      <w:pPr>
        <w:ind w:left="1140" w:hanging="360"/>
      </w:pPr>
    </w:lvl>
    <w:lvl w:ilvl="1" w:tplc="04270019">
      <w:start w:val="1"/>
      <w:numFmt w:val="lowerLetter"/>
      <w:lvlText w:val="%2."/>
      <w:lvlJc w:val="left"/>
      <w:pPr>
        <w:ind w:left="1860" w:hanging="360"/>
      </w:pPr>
    </w:lvl>
    <w:lvl w:ilvl="2" w:tplc="0427001B">
      <w:start w:val="1"/>
      <w:numFmt w:val="lowerRoman"/>
      <w:lvlText w:val="%3."/>
      <w:lvlJc w:val="right"/>
      <w:pPr>
        <w:ind w:left="2580" w:hanging="180"/>
      </w:pPr>
    </w:lvl>
    <w:lvl w:ilvl="3" w:tplc="0427000F">
      <w:start w:val="1"/>
      <w:numFmt w:val="decimal"/>
      <w:lvlText w:val="%4."/>
      <w:lvlJc w:val="left"/>
      <w:pPr>
        <w:ind w:left="3300" w:hanging="360"/>
      </w:pPr>
    </w:lvl>
    <w:lvl w:ilvl="4" w:tplc="04270019">
      <w:start w:val="1"/>
      <w:numFmt w:val="lowerLetter"/>
      <w:lvlText w:val="%5."/>
      <w:lvlJc w:val="left"/>
      <w:pPr>
        <w:ind w:left="4020" w:hanging="360"/>
      </w:pPr>
    </w:lvl>
    <w:lvl w:ilvl="5" w:tplc="0427001B">
      <w:start w:val="1"/>
      <w:numFmt w:val="lowerRoman"/>
      <w:lvlText w:val="%6."/>
      <w:lvlJc w:val="right"/>
      <w:pPr>
        <w:ind w:left="4740" w:hanging="180"/>
      </w:pPr>
    </w:lvl>
    <w:lvl w:ilvl="6" w:tplc="0427000F">
      <w:start w:val="1"/>
      <w:numFmt w:val="decimal"/>
      <w:lvlText w:val="%7."/>
      <w:lvlJc w:val="left"/>
      <w:pPr>
        <w:ind w:left="5460" w:hanging="360"/>
      </w:pPr>
    </w:lvl>
    <w:lvl w:ilvl="7" w:tplc="04270019">
      <w:start w:val="1"/>
      <w:numFmt w:val="lowerLetter"/>
      <w:lvlText w:val="%8."/>
      <w:lvlJc w:val="left"/>
      <w:pPr>
        <w:ind w:left="6180" w:hanging="360"/>
      </w:pPr>
    </w:lvl>
    <w:lvl w:ilvl="8" w:tplc="0427001B">
      <w:start w:val="1"/>
      <w:numFmt w:val="lowerRoman"/>
      <w:lvlText w:val="%9."/>
      <w:lvlJc w:val="right"/>
      <w:pPr>
        <w:ind w:left="6900" w:hanging="180"/>
      </w:pPr>
    </w:lvl>
  </w:abstractNum>
  <w:abstractNum w:abstractNumId="3" w15:restartNumberingAfterBreak="0">
    <w:nsid w:val="2C21238D"/>
    <w:multiLevelType w:val="hybridMultilevel"/>
    <w:tmpl w:val="259AFD5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32E35A54"/>
    <w:multiLevelType w:val="hybridMultilevel"/>
    <w:tmpl w:val="003085E0"/>
    <w:lvl w:ilvl="0" w:tplc="A0567BE8">
      <w:start w:val="1"/>
      <w:numFmt w:val="decimal"/>
      <w:lvlText w:val="%1."/>
      <w:lvlJc w:val="left"/>
      <w:pPr>
        <w:ind w:left="36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46D171B9"/>
    <w:multiLevelType w:val="hybridMultilevel"/>
    <w:tmpl w:val="4F2013DA"/>
    <w:lvl w:ilvl="0" w:tplc="5B1E2276">
      <w:start w:val="12"/>
      <w:numFmt w:val="bullet"/>
      <w:lvlText w:val="-"/>
      <w:lvlJc w:val="left"/>
      <w:pPr>
        <w:ind w:left="927" w:hanging="360"/>
      </w:pPr>
      <w:rPr>
        <w:rFonts w:ascii="Times New Roman" w:eastAsia="Times New Roman"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6" w15:restartNumberingAfterBreak="0">
    <w:nsid w:val="49B03131"/>
    <w:multiLevelType w:val="hybridMultilevel"/>
    <w:tmpl w:val="30FEE5B2"/>
    <w:lvl w:ilvl="0" w:tplc="C1C06410">
      <w:start w:val="1"/>
      <w:numFmt w:val="decimal"/>
      <w:lvlText w:val="%1."/>
      <w:lvlJc w:val="left"/>
      <w:pPr>
        <w:ind w:left="144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7" w15:restartNumberingAfterBreak="0">
    <w:nsid w:val="61897E02"/>
    <w:multiLevelType w:val="hybridMultilevel"/>
    <w:tmpl w:val="51825166"/>
    <w:lvl w:ilvl="0" w:tplc="3ECC6656">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5"/>
  </w:num>
  <w:num w:numId="2">
    <w:abstractNumId w:val="1"/>
  </w:num>
  <w:num w:numId="3">
    <w:abstractNumId w:val="7"/>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78F"/>
    <w:rsid w:val="00051466"/>
    <w:rsid w:val="00051AF8"/>
    <w:rsid w:val="00095DFF"/>
    <w:rsid w:val="000A1F87"/>
    <w:rsid w:val="000B75DB"/>
    <w:rsid w:val="000D179D"/>
    <w:rsid w:val="001011D5"/>
    <w:rsid w:val="00106F45"/>
    <w:rsid w:val="00125503"/>
    <w:rsid w:val="00147C1B"/>
    <w:rsid w:val="00162EAE"/>
    <w:rsid w:val="00175EA1"/>
    <w:rsid w:val="001C5254"/>
    <w:rsid w:val="001C69D9"/>
    <w:rsid w:val="001E4295"/>
    <w:rsid w:val="00226E15"/>
    <w:rsid w:val="0023137D"/>
    <w:rsid w:val="0023153E"/>
    <w:rsid w:val="002328E5"/>
    <w:rsid w:val="002653BB"/>
    <w:rsid w:val="0027411A"/>
    <w:rsid w:val="002A4120"/>
    <w:rsid w:val="002D329E"/>
    <w:rsid w:val="00321D02"/>
    <w:rsid w:val="00333180"/>
    <w:rsid w:val="00340B37"/>
    <w:rsid w:val="00364638"/>
    <w:rsid w:val="0038093F"/>
    <w:rsid w:val="00384C36"/>
    <w:rsid w:val="003D28EE"/>
    <w:rsid w:val="00401C0C"/>
    <w:rsid w:val="0041650C"/>
    <w:rsid w:val="00432FDF"/>
    <w:rsid w:val="0044461A"/>
    <w:rsid w:val="00480BD6"/>
    <w:rsid w:val="004F0DF9"/>
    <w:rsid w:val="004F5666"/>
    <w:rsid w:val="00517EBB"/>
    <w:rsid w:val="00547265"/>
    <w:rsid w:val="00554B3A"/>
    <w:rsid w:val="00560B59"/>
    <w:rsid w:val="0058304B"/>
    <w:rsid w:val="00595DB1"/>
    <w:rsid w:val="00597763"/>
    <w:rsid w:val="005A0060"/>
    <w:rsid w:val="005C109C"/>
    <w:rsid w:val="005C5AFC"/>
    <w:rsid w:val="006207C8"/>
    <w:rsid w:val="00625BFC"/>
    <w:rsid w:val="00627401"/>
    <w:rsid w:val="006A3CF3"/>
    <w:rsid w:val="006B2B7D"/>
    <w:rsid w:val="006B4671"/>
    <w:rsid w:val="006B66E7"/>
    <w:rsid w:val="006C511C"/>
    <w:rsid w:val="006D6FD6"/>
    <w:rsid w:val="006F01B7"/>
    <w:rsid w:val="00703176"/>
    <w:rsid w:val="00712810"/>
    <w:rsid w:val="007311CE"/>
    <w:rsid w:val="007511D8"/>
    <w:rsid w:val="00776E0A"/>
    <w:rsid w:val="00783C67"/>
    <w:rsid w:val="00827034"/>
    <w:rsid w:val="0086008F"/>
    <w:rsid w:val="00863613"/>
    <w:rsid w:val="00870716"/>
    <w:rsid w:val="00894828"/>
    <w:rsid w:val="00904F63"/>
    <w:rsid w:val="0092038F"/>
    <w:rsid w:val="0093307A"/>
    <w:rsid w:val="009446EC"/>
    <w:rsid w:val="009478F4"/>
    <w:rsid w:val="009633EA"/>
    <w:rsid w:val="00967C45"/>
    <w:rsid w:val="00991F4F"/>
    <w:rsid w:val="009B6E91"/>
    <w:rsid w:val="009C6206"/>
    <w:rsid w:val="009D0599"/>
    <w:rsid w:val="009D24B6"/>
    <w:rsid w:val="009E758E"/>
    <w:rsid w:val="00A53C0C"/>
    <w:rsid w:val="00A64E32"/>
    <w:rsid w:val="00A65C19"/>
    <w:rsid w:val="00B26CCF"/>
    <w:rsid w:val="00B405B2"/>
    <w:rsid w:val="00B57ADE"/>
    <w:rsid w:val="00BA07EE"/>
    <w:rsid w:val="00BB147E"/>
    <w:rsid w:val="00BB70E6"/>
    <w:rsid w:val="00BF1FBD"/>
    <w:rsid w:val="00C011D2"/>
    <w:rsid w:val="00C021A6"/>
    <w:rsid w:val="00C45D5B"/>
    <w:rsid w:val="00C460AB"/>
    <w:rsid w:val="00C70FC6"/>
    <w:rsid w:val="00C92DE6"/>
    <w:rsid w:val="00CB7002"/>
    <w:rsid w:val="00CD38F8"/>
    <w:rsid w:val="00CD462E"/>
    <w:rsid w:val="00CE5DEB"/>
    <w:rsid w:val="00CE63A6"/>
    <w:rsid w:val="00CF5354"/>
    <w:rsid w:val="00D115A8"/>
    <w:rsid w:val="00D33348"/>
    <w:rsid w:val="00D450F2"/>
    <w:rsid w:val="00D56E3C"/>
    <w:rsid w:val="00D9074B"/>
    <w:rsid w:val="00DA578F"/>
    <w:rsid w:val="00DE4782"/>
    <w:rsid w:val="00DE67C5"/>
    <w:rsid w:val="00E00140"/>
    <w:rsid w:val="00E25306"/>
    <w:rsid w:val="00E546EA"/>
    <w:rsid w:val="00E64A67"/>
    <w:rsid w:val="00E6578F"/>
    <w:rsid w:val="00EA2271"/>
    <w:rsid w:val="00F07EF5"/>
    <w:rsid w:val="00F3794A"/>
    <w:rsid w:val="00F46DA9"/>
    <w:rsid w:val="00F51349"/>
    <w:rsid w:val="00F57023"/>
    <w:rsid w:val="00F61209"/>
    <w:rsid w:val="00F72993"/>
    <w:rsid w:val="00F90454"/>
    <w:rsid w:val="00F93F2E"/>
    <w:rsid w:val="00F97C79"/>
    <w:rsid w:val="00FD6E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6BC036"/>
  <w15:docId w15:val="{E78814E8-C963-4AF4-AB9A-9CF753DFB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lt-LT"/>
    </w:rPr>
  </w:style>
  <w:style w:type="paragraph" w:styleId="Heading1">
    <w:name w:val="heading 1"/>
    <w:basedOn w:val="Normal"/>
    <w:next w:val="Normal"/>
    <w:link w:val="Heading1Char"/>
    <w:qFormat/>
    <w:rsid w:val="00384C36"/>
    <w:pPr>
      <w:keepNext/>
      <w:spacing w:after="0" w:line="240" w:lineRule="auto"/>
      <w:jc w:val="center"/>
      <w:outlineLvl w:val="0"/>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6E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6EDF"/>
    <w:rPr>
      <w:lang w:val="lt-LT"/>
    </w:rPr>
  </w:style>
  <w:style w:type="paragraph" w:styleId="Footer">
    <w:name w:val="footer"/>
    <w:basedOn w:val="Normal"/>
    <w:link w:val="FooterChar"/>
    <w:uiPriority w:val="99"/>
    <w:unhideWhenUsed/>
    <w:rsid w:val="00FD6E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6EDF"/>
    <w:rPr>
      <w:lang w:val="lt-LT"/>
    </w:rPr>
  </w:style>
  <w:style w:type="paragraph" w:styleId="BalloonText">
    <w:name w:val="Balloon Text"/>
    <w:basedOn w:val="Normal"/>
    <w:link w:val="BalloonTextChar"/>
    <w:uiPriority w:val="99"/>
    <w:semiHidden/>
    <w:unhideWhenUsed/>
    <w:rsid w:val="00FD6E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EDF"/>
    <w:rPr>
      <w:rFonts w:ascii="Tahoma" w:hAnsi="Tahoma" w:cs="Tahoma"/>
      <w:sz w:val="16"/>
      <w:szCs w:val="16"/>
      <w:lang w:val="lt-LT"/>
    </w:rPr>
  </w:style>
  <w:style w:type="character" w:styleId="Hyperlink">
    <w:name w:val="Hyperlink"/>
    <w:basedOn w:val="DefaultParagraphFont"/>
    <w:uiPriority w:val="99"/>
    <w:semiHidden/>
    <w:unhideWhenUsed/>
    <w:rsid w:val="00E6578F"/>
    <w:rPr>
      <w:color w:val="0000FF"/>
      <w:u w:val="single"/>
    </w:rPr>
  </w:style>
  <w:style w:type="table" w:styleId="TableGrid">
    <w:name w:val="Table Grid"/>
    <w:basedOn w:val="TableNormal"/>
    <w:uiPriority w:val="59"/>
    <w:rsid w:val="00340B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84C36"/>
    <w:rPr>
      <w:rFonts w:ascii="Times New Roman" w:eastAsia="Times New Roman" w:hAnsi="Times New Roman" w:cs="Times New Roman"/>
      <w:b/>
      <w:sz w:val="24"/>
      <w:szCs w:val="20"/>
      <w:lang w:val="lt-LT"/>
    </w:rPr>
  </w:style>
  <w:style w:type="paragraph" w:styleId="ListParagraph">
    <w:name w:val="List Paragraph"/>
    <w:basedOn w:val="Normal"/>
    <w:uiPriority w:val="34"/>
    <w:qFormat/>
    <w:rsid w:val="00384C36"/>
    <w:pPr>
      <w:spacing w:after="0" w:line="240" w:lineRule="auto"/>
      <w:ind w:left="720"/>
      <w:contextualSpacing/>
    </w:pPr>
    <w:rPr>
      <w:rFonts w:ascii="Times New Roman" w:eastAsia="Times New Roman" w:hAnsi="Times New Roman" w:cs="Times New Roman"/>
      <w:sz w:val="24"/>
      <w:szCs w:val="24"/>
      <w:lang w:eastAsia="lt-LT"/>
    </w:rPr>
  </w:style>
  <w:style w:type="paragraph" w:styleId="NormalWeb">
    <w:name w:val="Normal (Web)"/>
    <w:basedOn w:val="Normal"/>
    <w:uiPriority w:val="99"/>
    <w:unhideWhenUsed/>
    <w:rsid w:val="00333180"/>
    <w:pPr>
      <w:spacing w:before="100" w:beforeAutospacing="1" w:after="100" w:afterAutospacing="1"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351535">
      <w:bodyDiv w:val="1"/>
      <w:marLeft w:val="0"/>
      <w:marRight w:val="0"/>
      <w:marTop w:val="0"/>
      <w:marBottom w:val="0"/>
      <w:divBdr>
        <w:top w:val="none" w:sz="0" w:space="0" w:color="auto"/>
        <w:left w:val="none" w:sz="0" w:space="0" w:color="auto"/>
        <w:bottom w:val="none" w:sz="0" w:space="0" w:color="auto"/>
        <w:right w:val="none" w:sz="0" w:space="0" w:color="auto"/>
      </w:divBdr>
    </w:div>
    <w:div w:id="738944917">
      <w:bodyDiv w:val="1"/>
      <w:marLeft w:val="0"/>
      <w:marRight w:val="0"/>
      <w:marTop w:val="0"/>
      <w:marBottom w:val="0"/>
      <w:divBdr>
        <w:top w:val="none" w:sz="0" w:space="0" w:color="auto"/>
        <w:left w:val="none" w:sz="0" w:space="0" w:color="auto"/>
        <w:bottom w:val="none" w:sz="0" w:space="0" w:color="auto"/>
        <w:right w:val="none" w:sz="0" w:space="0" w:color="auto"/>
      </w:divBdr>
    </w:div>
    <w:div w:id="775566688">
      <w:bodyDiv w:val="1"/>
      <w:marLeft w:val="0"/>
      <w:marRight w:val="0"/>
      <w:marTop w:val="0"/>
      <w:marBottom w:val="0"/>
      <w:divBdr>
        <w:top w:val="none" w:sz="0" w:space="0" w:color="auto"/>
        <w:left w:val="none" w:sz="0" w:space="0" w:color="auto"/>
        <w:bottom w:val="none" w:sz="0" w:space="0" w:color="auto"/>
        <w:right w:val="none" w:sz="0" w:space="0" w:color="auto"/>
      </w:divBdr>
    </w:div>
    <w:div w:id="148408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totojas\Desktop\2018%20KKC%20darbas\KKC%20logo\firmini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33E49-C978-4CDF-B0FB-8BCE4C54B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firminis</Template>
  <TotalTime>66</TotalTime>
  <Pages>6</Pages>
  <Words>5393</Words>
  <Characters>3075</Characters>
  <Application>Microsoft Office Word</Application>
  <DocSecurity>0</DocSecurity>
  <Lines>25</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Nijolė Dailidonienė</cp:lastModifiedBy>
  <cp:revision>28</cp:revision>
  <cp:lastPrinted>2018-12-19T14:06:00Z</cp:lastPrinted>
  <dcterms:created xsi:type="dcterms:W3CDTF">2019-03-19T07:46:00Z</dcterms:created>
  <dcterms:modified xsi:type="dcterms:W3CDTF">2019-03-19T12:28:00Z</dcterms:modified>
</cp:coreProperties>
</file>